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CB407B">
      <w:pPr>
        <w:widowControl/>
        <w:jc w:val="cente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pPr>
      <w: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t>安徽省交通控股集团有限公司2025年度</w:t>
      </w:r>
    </w:p>
    <w:p w14:paraId="084BAD90">
      <w:pPr>
        <w:widowControl/>
        <w:jc w:val="cente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pPr>
      <w: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t>新建改建路段服务区电器采购</w:t>
      </w:r>
    </w:p>
    <w:p w14:paraId="7DF9DF00">
      <w:pPr>
        <w:widowControl/>
        <w:jc w:val="center"/>
        <w:rPr>
          <w:rFonts w:hint="eastAsia" w:ascii="方正小标宋简体" w:hAnsi="方正小标宋简体" w:eastAsia="方正小标宋简体" w:cs="方正小标宋简体"/>
          <w:b w:val="0"/>
          <w:bCs w:val="0"/>
          <w:color w:val="auto"/>
          <w:w w:val="80"/>
          <w:sz w:val="44"/>
          <w:szCs w:val="44"/>
          <w:highlight w:val="none"/>
          <w:u w:val="none"/>
          <w:lang w:val="en-US" w:eastAsia="zh-CN"/>
        </w:rPr>
      </w:pPr>
      <w: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t xml:space="preserve">及安装项目   </w:t>
      </w:r>
      <w:r>
        <w:rPr>
          <w:rFonts w:hint="eastAsia" w:ascii="方正小标宋简体" w:hAnsi="方正小标宋简体" w:eastAsia="方正小标宋简体" w:cs="方正小标宋简体"/>
          <w:b w:val="0"/>
          <w:bCs w:val="0"/>
          <w:color w:val="auto"/>
          <w:w w:val="80"/>
          <w:sz w:val="44"/>
          <w:szCs w:val="44"/>
          <w:highlight w:val="none"/>
          <w:u w:val="none"/>
          <w:lang w:val="en-US" w:eastAsia="zh-CN"/>
        </w:rPr>
        <w:t xml:space="preserve">        </w:t>
      </w:r>
    </w:p>
    <w:p w14:paraId="0ED947C6">
      <w:pPr>
        <w:widowControl/>
        <w:jc w:val="center"/>
        <w:rPr>
          <w:rFonts w:hint="default" w:ascii="方正小标宋简体" w:hAnsi="方正小标宋简体" w:eastAsia="方正小标宋简体" w:cs="方正小标宋简体"/>
          <w:b w:val="0"/>
          <w:bCs w:val="0"/>
          <w:color w:val="auto"/>
          <w:w w:val="80"/>
          <w:sz w:val="44"/>
          <w:szCs w:val="44"/>
          <w:highlight w:val="none"/>
          <w:lang w:val="en-US" w:eastAsia="zh-CN"/>
        </w:rPr>
      </w:pPr>
      <w:r>
        <w:rPr>
          <w:rFonts w:hint="eastAsia" w:ascii="方正小标宋简体" w:hAnsi="方正小标宋简体" w:eastAsia="方正小标宋简体" w:cs="方正小标宋简体"/>
          <w:b w:val="0"/>
          <w:bCs w:val="0"/>
          <w:color w:val="auto"/>
          <w:w w:val="80"/>
          <w:sz w:val="44"/>
          <w:szCs w:val="44"/>
          <w:highlight w:val="none"/>
          <w:u w:val="none"/>
          <w:lang w:val="en-US" w:eastAsia="zh-CN"/>
        </w:rPr>
        <w:t xml:space="preserve">  </w:t>
      </w:r>
    </w:p>
    <w:p w14:paraId="3B3B930E">
      <w:pPr>
        <w:spacing w:line="540" w:lineRule="exact"/>
        <w:ind w:firstLine="420"/>
        <w:rPr>
          <w:rFonts w:hint="eastAsia"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 xml:space="preserve"> </w:t>
      </w:r>
    </w:p>
    <w:p w14:paraId="0D3160AD">
      <w:pPr>
        <w:pStyle w:val="8"/>
        <w:rPr>
          <w:rFonts w:ascii="Times New Roman" w:hAnsi="Times New Roman" w:cs="Times New Roman"/>
          <w:color w:val="auto"/>
          <w:szCs w:val="21"/>
          <w:highlight w:val="none"/>
        </w:rPr>
      </w:pPr>
    </w:p>
    <w:p w14:paraId="6B3871F8">
      <w:pPr>
        <w:rPr>
          <w:color w:val="auto"/>
          <w:highlight w:val="none"/>
        </w:rPr>
      </w:pPr>
    </w:p>
    <w:p w14:paraId="28B17120">
      <w:pPr>
        <w:pStyle w:val="8"/>
        <w:rPr>
          <w:rFonts w:ascii="Times New Roman" w:hAnsi="Times New Roman" w:cs="Times New Roman"/>
          <w:color w:val="auto"/>
          <w:szCs w:val="21"/>
          <w:highlight w:val="none"/>
        </w:rPr>
      </w:pPr>
    </w:p>
    <w:p w14:paraId="3E23AC69">
      <w:pPr>
        <w:pStyle w:val="8"/>
        <w:rPr>
          <w:rFonts w:ascii="Times New Roman" w:hAnsi="Times New Roman" w:cs="Times New Roman"/>
          <w:color w:val="auto"/>
          <w:szCs w:val="21"/>
          <w:highlight w:val="none"/>
        </w:rPr>
      </w:pPr>
    </w:p>
    <w:p w14:paraId="33EC8FBC">
      <w:pPr>
        <w:pStyle w:val="9"/>
        <w:rPr>
          <w:rFonts w:ascii="Times New Roman" w:hAnsi="Times New Roman" w:cs="Times New Roman"/>
          <w:color w:val="auto"/>
          <w:szCs w:val="21"/>
          <w:highlight w:val="none"/>
        </w:rPr>
      </w:pPr>
    </w:p>
    <w:p w14:paraId="66600C50">
      <w:pPr>
        <w:jc w:val="center"/>
        <w:rPr>
          <w:rFonts w:hint="eastAsia" w:ascii="Times New Roman" w:hAnsi="Times New Roman" w:eastAsia="黑体" w:cs="Times New Roman"/>
          <w:color w:val="auto"/>
          <w:sz w:val="72"/>
          <w:szCs w:val="72"/>
          <w:highlight w:val="none"/>
          <w:lang w:eastAsia="zh-CN"/>
        </w:rPr>
      </w:pPr>
      <w:r>
        <w:rPr>
          <w:rFonts w:ascii="Times New Roman" w:hAnsi="Times New Roman" w:eastAsia="黑体" w:cs="Times New Roman"/>
          <w:color w:val="auto"/>
          <w:sz w:val="72"/>
          <w:szCs w:val="72"/>
          <w:highlight w:val="none"/>
        </w:rPr>
        <w:t>询  比  文  件</w:t>
      </w:r>
    </w:p>
    <w:p w14:paraId="29855586">
      <w:pPr>
        <w:spacing w:line="540" w:lineRule="exact"/>
        <w:ind w:firstLine="420"/>
        <w:rPr>
          <w:rFonts w:ascii="Times New Roman" w:hAnsi="Times New Roman" w:cs="Times New Roman"/>
          <w:color w:val="auto"/>
          <w:szCs w:val="21"/>
          <w:highlight w:val="none"/>
        </w:rPr>
      </w:pPr>
    </w:p>
    <w:p w14:paraId="49468AB4">
      <w:pPr>
        <w:spacing w:line="540" w:lineRule="exact"/>
        <w:ind w:firstLine="420"/>
        <w:rPr>
          <w:rFonts w:ascii="Times New Roman" w:hAnsi="Times New Roman" w:cs="Times New Roman"/>
          <w:color w:val="auto"/>
          <w:szCs w:val="21"/>
          <w:highlight w:val="none"/>
        </w:rPr>
      </w:pPr>
    </w:p>
    <w:p w14:paraId="349D569A">
      <w:pPr>
        <w:spacing w:line="540" w:lineRule="exact"/>
        <w:ind w:firstLine="420"/>
        <w:rPr>
          <w:rFonts w:ascii="Times New Roman" w:hAnsi="Times New Roman" w:cs="Times New Roman"/>
          <w:color w:val="auto"/>
          <w:szCs w:val="21"/>
          <w:highlight w:val="none"/>
        </w:rPr>
      </w:pPr>
    </w:p>
    <w:p w14:paraId="3A05B35C">
      <w:pPr>
        <w:spacing w:line="540" w:lineRule="exact"/>
        <w:ind w:firstLine="420"/>
        <w:rPr>
          <w:rFonts w:ascii="Times New Roman" w:hAnsi="Times New Roman" w:cs="Times New Roman"/>
          <w:color w:val="auto"/>
          <w:szCs w:val="21"/>
          <w:highlight w:val="none"/>
        </w:rPr>
      </w:pPr>
    </w:p>
    <w:p w14:paraId="46AEBA11">
      <w:pPr>
        <w:spacing w:line="540" w:lineRule="exact"/>
        <w:ind w:firstLine="420"/>
        <w:rPr>
          <w:rFonts w:ascii="Times New Roman" w:hAnsi="Times New Roman" w:cs="Times New Roman"/>
          <w:color w:val="auto"/>
          <w:szCs w:val="21"/>
          <w:highlight w:val="none"/>
        </w:rPr>
      </w:pPr>
    </w:p>
    <w:p w14:paraId="35849173">
      <w:pPr>
        <w:spacing w:line="540" w:lineRule="exact"/>
        <w:ind w:firstLine="420"/>
        <w:rPr>
          <w:rFonts w:ascii="Times New Roman" w:hAnsi="Times New Roman" w:cs="Times New Roman"/>
          <w:color w:val="auto"/>
          <w:szCs w:val="21"/>
          <w:highlight w:val="none"/>
        </w:rPr>
      </w:pPr>
    </w:p>
    <w:p w14:paraId="424D0981">
      <w:pPr>
        <w:spacing w:line="540" w:lineRule="exact"/>
        <w:ind w:firstLine="420"/>
        <w:rPr>
          <w:rFonts w:ascii="Times New Roman" w:hAnsi="Times New Roman" w:cs="Times New Roman"/>
          <w:color w:val="auto"/>
          <w:szCs w:val="21"/>
          <w:highlight w:val="none"/>
        </w:rPr>
      </w:pPr>
    </w:p>
    <w:p w14:paraId="07A1887D">
      <w:pPr>
        <w:spacing w:line="540" w:lineRule="exact"/>
        <w:ind w:firstLine="420"/>
        <w:rPr>
          <w:rFonts w:ascii="Times New Roman" w:hAnsi="Times New Roman" w:cs="Times New Roman"/>
          <w:color w:val="auto"/>
          <w:szCs w:val="21"/>
          <w:highlight w:val="none"/>
        </w:rPr>
      </w:pPr>
    </w:p>
    <w:p w14:paraId="5E067719">
      <w:pPr>
        <w:keepNext w:val="0"/>
        <w:keepLines w:val="0"/>
        <w:pageBreakBefore w:val="0"/>
        <w:widowControl w:val="0"/>
        <w:kinsoku/>
        <w:wordWrap/>
        <w:overflowPunct/>
        <w:topLinePunct w:val="0"/>
        <w:autoSpaceDE/>
        <w:autoSpaceDN/>
        <w:bidi w:val="0"/>
        <w:adjustRightInd/>
        <w:spacing w:line="480" w:lineRule="auto"/>
        <w:ind w:left="1896" w:leftChars="903"/>
        <w:textAlignment w:val="auto"/>
        <w:rPr>
          <w:rFonts w:ascii="Times New Roman" w:hAnsi="Times New Roman" w:cs="Times New Roman"/>
          <w:color w:val="auto"/>
          <w:szCs w:val="21"/>
          <w:highlight w:val="none"/>
        </w:rPr>
      </w:pPr>
    </w:p>
    <w:p w14:paraId="75F631BC">
      <w:pPr>
        <w:keepNext w:val="0"/>
        <w:keepLines w:val="0"/>
        <w:pageBreakBefore w:val="0"/>
        <w:widowControl w:val="0"/>
        <w:kinsoku/>
        <w:wordWrap/>
        <w:overflowPunct/>
        <w:topLinePunct w:val="0"/>
        <w:autoSpaceDE/>
        <w:autoSpaceDN/>
        <w:bidi w:val="0"/>
        <w:adjustRightInd/>
        <w:snapToGrid w:val="0"/>
        <w:spacing w:line="480" w:lineRule="auto"/>
        <w:ind w:firstLine="1600" w:firstLineChars="500"/>
        <w:jc w:val="both"/>
        <w:textAlignment w:val="auto"/>
        <w:rPr>
          <w:rFonts w:hint="eastAsia" w:ascii="黑体" w:hAnsi="黑体" w:eastAsia="黑体" w:cs="黑体"/>
          <w:color w:val="auto"/>
          <w:sz w:val="32"/>
          <w:szCs w:val="32"/>
          <w:highlight w:val="none"/>
          <w:u w:val="single"/>
          <w:lang w:eastAsia="zh-CN"/>
        </w:rPr>
      </w:pPr>
      <w:r>
        <w:rPr>
          <w:rFonts w:hint="eastAsia" w:ascii="黑体" w:hAnsi="黑体" w:eastAsia="黑体" w:cs="黑体"/>
          <w:color w:val="auto"/>
          <w:sz w:val="32"/>
          <w:szCs w:val="32"/>
          <w:highlight w:val="none"/>
        </w:rPr>
        <w:t>采</w:t>
      </w:r>
      <w:r>
        <w:rPr>
          <w:rFonts w:hint="eastAsia" w:ascii="黑体" w:hAnsi="黑体" w:eastAsia="黑体" w:cs="黑体"/>
          <w:color w:val="auto"/>
          <w:sz w:val="32"/>
          <w:szCs w:val="32"/>
          <w:highlight w:val="none"/>
          <w:lang w:val="en-US" w:eastAsia="zh-CN"/>
        </w:rPr>
        <w:t xml:space="preserve"> </w:t>
      </w:r>
      <w:r>
        <w:rPr>
          <w:rFonts w:hint="eastAsia" w:ascii="黑体" w:hAnsi="黑体" w:eastAsia="黑体" w:cs="黑体"/>
          <w:color w:val="auto"/>
          <w:sz w:val="32"/>
          <w:szCs w:val="32"/>
          <w:highlight w:val="none"/>
        </w:rPr>
        <w:t>购</w:t>
      </w:r>
      <w:r>
        <w:rPr>
          <w:rFonts w:hint="eastAsia" w:ascii="黑体" w:hAnsi="黑体" w:eastAsia="黑体" w:cs="黑体"/>
          <w:color w:val="auto"/>
          <w:sz w:val="32"/>
          <w:szCs w:val="32"/>
          <w:highlight w:val="none"/>
          <w:lang w:val="en-US" w:eastAsia="zh-CN"/>
        </w:rPr>
        <w:t xml:space="preserve"> </w:t>
      </w:r>
      <w:r>
        <w:rPr>
          <w:rFonts w:hint="eastAsia" w:ascii="黑体" w:hAnsi="黑体" w:eastAsia="黑体" w:cs="黑体"/>
          <w:color w:val="auto"/>
          <w:sz w:val="32"/>
          <w:szCs w:val="32"/>
          <w:highlight w:val="none"/>
        </w:rPr>
        <w:t>人：</w:t>
      </w:r>
      <w:r>
        <w:rPr>
          <w:rFonts w:hint="eastAsia" w:ascii="黑体" w:hAnsi="黑体" w:eastAsia="黑体" w:cs="黑体"/>
          <w:color w:val="auto"/>
          <w:sz w:val="32"/>
          <w:szCs w:val="32"/>
          <w:highlight w:val="none"/>
          <w:u w:val="single"/>
          <w:lang w:eastAsia="zh-CN"/>
        </w:rPr>
        <w:t>安徽省经工物资有限公司</w:t>
      </w:r>
    </w:p>
    <w:p w14:paraId="5EAEBB56">
      <w:pPr>
        <w:keepNext w:val="0"/>
        <w:keepLines w:val="0"/>
        <w:pageBreakBefore w:val="0"/>
        <w:widowControl w:val="0"/>
        <w:kinsoku/>
        <w:wordWrap/>
        <w:overflowPunct/>
        <w:topLinePunct w:val="0"/>
        <w:autoSpaceDE/>
        <w:autoSpaceDN/>
        <w:bidi w:val="0"/>
        <w:adjustRightInd/>
        <w:snapToGrid w:val="0"/>
        <w:spacing w:line="480" w:lineRule="auto"/>
        <w:ind w:left="0" w:leftChars="0" w:firstLine="1600" w:firstLineChars="500"/>
        <w:jc w:val="both"/>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lang w:val="en-US" w:eastAsia="zh-CN"/>
        </w:rPr>
        <w:t>日    期</w:t>
      </w:r>
      <w:r>
        <w:rPr>
          <w:rFonts w:hint="eastAsia" w:ascii="黑体" w:hAnsi="黑体" w:eastAsia="黑体" w:cs="黑体"/>
          <w:color w:val="auto"/>
          <w:sz w:val="32"/>
          <w:szCs w:val="32"/>
          <w:highlight w:val="none"/>
        </w:rPr>
        <w:t>：</w:t>
      </w:r>
      <w:r>
        <w:rPr>
          <w:rFonts w:hint="eastAsia" w:ascii="黑体" w:hAnsi="黑体" w:eastAsia="黑体" w:cs="黑体"/>
          <w:color w:val="auto"/>
          <w:sz w:val="32"/>
          <w:szCs w:val="32"/>
          <w:highlight w:val="none"/>
          <w:u w:val="single"/>
          <w:lang w:val="en-US" w:eastAsia="zh-CN"/>
        </w:rPr>
        <w:t>2025</w:t>
      </w:r>
      <w:r>
        <w:rPr>
          <w:rFonts w:hint="eastAsia" w:ascii="黑体" w:hAnsi="黑体" w:eastAsia="黑体" w:cs="黑体"/>
          <w:color w:val="auto"/>
          <w:sz w:val="32"/>
          <w:szCs w:val="32"/>
          <w:highlight w:val="none"/>
        </w:rPr>
        <w:t>年</w:t>
      </w:r>
      <w:r>
        <w:rPr>
          <w:rFonts w:hint="eastAsia" w:ascii="黑体" w:hAnsi="黑体" w:eastAsia="黑体" w:cs="黑体"/>
          <w:color w:val="auto"/>
          <w:sz w:val="32"/>
          <w:szCs w:val="32"/>
          <w:highlight w:val="none"/>
          <w:u w:val="single"/>
          <w:lang w:val="en-US" w:eastAsia="zh-CN"/>
        </w:rPr>
        <w:t>9</w:t>
      </w:r>
      <w:r>
        <w:rPr>
          <w:rFonts w:hint="eastAsia" w:ascii="黑体" w:hAnsi="黑体" w:eastAsia="黑体" w:cs="黑体"/>
          <w:color w:val="auto"/>
          <w:sz w:val="32"/>
          <w:szCs w:val="32"/>
          <w:highlight w:val="none"/>
        </w:rPr>
        <w:t>月</w:t>
      </w:r>
    </w:p>
    <w:p w14:paraId="02CB63D9">
      <w:pPr>
        <w:pStyle w:val="9"/>
        <w:rPr>
          <w:rFonts w:hint="eastAsia"/>
          <w:color w:val="auto"/>
        </w:rPr>
      </w:pPr>
    </w:p>
    <w:sdt>
      <w:sdtPr>
        <w:rPr>
          <w:rFonts w:ascii="宋体" w:hAnsi="宋体" w:eastAsia="宋体" w:cstheme="minorBidi"/>
          <w:color w:val="auto"/>
          <w:kern w:val="2"/>
          <w:sz w:val="32"/>
          <w:szCs w:val="40"/>
          <w:highlight w:val="none"/>
          <w:lang w:val="en-US" w:eastAsia="zh-CN" w:bidi="ar-SA"/>
        </w:rPr>
        <w:id w:val="147468455"/>
        <w15:color w:val="DBDBDB"/>
        <w:docPartObj>
          <w:docPartGallery w:val="Table of Contents"/>
          <w:docPartUnique/>
        </w:docPartObj>
      </w:sdtPr>
      <w:sdtEndPr>
        <w:rPr>
          <w:rFonts w:hint="default" w:ascii="Times New Roman" w:hAnsi="Times New Roman" w:eastAsia="宋体" w:cs="Times New Roman"/>
          <w:color w:val="auto"/>
          <w:kern w:val="2"/>
          <w:sz w:val="20"/>
          <w:szCs w:val="22"/>
          <w:highlight w:val="none"/>
          <w:lang w:val="en-US" w:eastAsia="zh-CN" w:bidi="ar-SA"/>
        </w:rPr>
      </w:sdtEndPr>
      <w:sdtContent>
        <w:p w14:paraId="5EB8D04D">
          <w:pPr>
            <w:spacing w:before="0" w:beforeLines="0" w:after="0" w:afterLines="0" w:line="240" w:lineRule="auto"/>
            <w:ind w:left="0" w:leftChars="0" w:right="0" w:rightChars="0" w:firstLine="0" w:firstLineChars="0"/>
            <w:jc w:val="center"/>
            <w:rPr>
              <w:b/>
              <w:bCs/>
              <w:color w:val="auto"/>
              <w:sz w:val="32"/>
              <w:szCs w:val="40"/>
              <w:highlight w:val="none"/>
            </w:rPr>
          </w:pPr>
          <w:r>
            <w:rPr>
              <w:rFonts w:ascii="宋体" w:hAnsi="宋体" w:eastAsia="宋体"/>
              <w:b/>
              <w:bCs/>
              <w:color w:val="auto"/>
              <w:sz w:val="32"/>
              <w:szCs w:val="40"/>
              <w:highlight w:val="none"/>
            </w:rPr>
            <w:t>目</w:t>
          </w:r>
          <w:r>
            <w:rPr>
              <w:rFonts w:hint="eastAsia" w:ascii="宋体" w:hAnsi="宋体" w:eastAsia="宋体"/>
              <w:b/>
              <w:bCs/>
              <w:color w:val="auto"/>
              <w:sz w:val="32"/>
              <w:szCs w:val="40"/>
              <w:highlight w:val="none"/>
              <w:lang w:val="en-US" w:eastAsia="zh-CN"/>
            </w:rPr>
            <w:t xml:space="preserve"> </w:t>
          </w:r>
          <w:r>
            <w:rPr>
              <w:rFonts w:ascii="宋体" w:hAnsi="宋体" w:eastAsia="宋体"/>
              <w:b/>
              <w:bCs/>
              <w:color w:val="auto"/>
              <w:sz w:val="32"/>
              <w:szCs w:val="40"/>
              <w:highlight w:val="none"/>
            </w:rPr>
            <w:t>录</w:t>
          </w:r>
        </w:p>
        <w:p w14:paraId="68314C62">
          <w:pPr>
            <w:pStyle w:val="15"/>
            <w:tabs>
              <w:tab w:val="right" w:leader="dot" w:pos="8312"/>
            </w:tabs>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TOC \o "1-1" \h \u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_Toc26646 </w:instrText>
          </w:r>
          <w:r>
            <w:rPr>
              <w:rFonts w:hint="eastAsia" w:ascii="宋体" w:hAnsi="宋体" w:eastAsia="宋体" w:cs="宋体"/>
              <w:szCs w:val="24"/>
              <w:highlight w:val="none"/>
            </w:rPr>
            <w:fldChar w:fldCharType="separate"/>
          </w:r>
          <w:r>
            <w:rPr>
              <w:rFonts w:hint="eastAsia" w:ascii="Times New Roman" w:hAnsi="Times New Roman" w:eastAsia="宋体" w:cs="Times New Roman"/>
            </w:rPr>
            <w:t xml:space="preserve">第一章 </w:t>
          </w:r>
          <w:r>
            <w:rPr>
              <w:rFonts w:hint="eastAsia" w:ascii="Times New Roman" w:hAnsi="Times New Roman" w:eastAsia="宋体" w:cs="Times New Roman"/>
              <w:highlight w:val="none"/>
              <w:lang w:val="en-US" w:eastAsia="zh-CN"/>
            </w:rPr>
            <w:t>预</w:t>
          </w:r>
          <w:r>
            <w:rPr>
              <w:rFonts w:ascii="Times New Roman" w:hAnsi="Times New Roman" w:eastAsia="宋体" w:cs="Times New Roman"/>
              <w:highlight w:val="none"/>
            </w:rPr>
            <w:t>采购公告</w:t>
          </w:r>
          <w:r>
            <w:tab/>
          </w:r>
          <w:r>
            <w:fldChar w:fldCharType="begin"/>
          </w:r>
          <w:r>
            <w:instrText xml:space="preserve"> PAGEREF _Toc26646 \h </w:instrText>
          </w:r>
          <w:r>
            <w:fldChar w:fldCharType="separate"/>
          </w:r>
          <w:r>
            <w:t>3</w:t>
          </w:r>
          <w:r>
            <w:fldChar w:fldCharType="end"/>
          </w:r>
          <w:r>
            <w:rPr>
              <w:rFonts w:hint="eastAsia" w:ascii="宋体" w:hAnsi="宋体" w:eastAsia="宋体" w:cs="宋体"/>
              <w:color w:val="auto"/>
              <w:szCs w:val="24"/>
              <w:highlight w:val="none"/>
            </w:rPr>
            <w:fldChar w:fldCharType="end"/>
          </w:r>
        </w:p>
        <w:p w14:paraId="643F2099">
          <w:pPr>
            <w:pStyle w:val="15"/>
            <w:tabs>
              <w:tab w:val="right" w:leader="dot" w:pos="83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_Toc7855 </w:instrText>
          </w:r>
          <w:r>
            <w:rPr>
              <w:rFonts w:hint="eastAsia" w:ascii="宋体" w:hAnsi="宋体" w:eastAsia="宋体" w:cs="宋体"/>
              <w:szCs w:val="24"/>
              <w:highlight w:val="none"/>
            </w:rPr>
            <w:fldChar w:fldCharType="separate"/>
          </w:r>
          <w:r>
            <w:rPr>
              <w:rFonts w:hint="eastAsia" w:ascii="Times New Roman" w:hAnsi="Times New Roman" w:eastAsia="宋体" w:cs="Times New Roman"/>
            </w:rPr>
            <w:t xml:space="preserve">第二章 </w:t>
          </w:r>
          <w:r>
            <w:rPr>
              <w:rFonts w:ascii="Times New Roman" w:hAnsi="Times New Roman" w:eastAsia="宋体" w:cs="Times New Roman"/>
              <w:highlight w:val="none"/>
            </w:rPr>
            <w:t>供应商须知</w:t>
          </w:r>
          <w:r>
            <w:tab/>
          </w:r>
          <w:r>
            <w:fldChar w:fldCharType="begin"/>
          </w:r>
          <w:r>
            <w:instrText xml:space="preserve"> PAGEREF _Toc7855 \h </w:instrText>
          </w:r>
          <w:r>
            <w:fldChar w:fldCharType="separate"/>
          </w:r>
          <w:r>
            <w:t>7</w:t>
          </w:r>
          <w:r>
            <w:fldChar w:fldCharType="end"/>
          </w:r>
          <w:r>
            <w:rPr>
              <w:rFonts w:hint="eastAsia" w:ascii="宋体" w:hAnsi="宋体" w:eastAsia="宋体" w:cs="宋体"/>
              <w:color w:val="auto"/>
              <w:szCs w:val="24"/>
              <w:highlight w:val="none"/>
            </w:rPr>
            <w:fldChar w:fldCharType="end"/>
          </w:r>
        </w:p>
        <w:p w14:paraId="2D137514">
          <w:pPr>
            <w:pStyle w:val="15"/>
            <w:tabs>
              <w:tab w:val="right" w:leader="dot" w:pos="83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_Toc14840 </w:instrText>
          </w:r>
          <w:r>
            <w:rPr>
              <w:rFonts w:hint="eastAsia" w:ascii="宋体" w:hAnsi="宋体" w:eastAsia="宋体" w:cs="宋体"/>
              <w:szCs w:val="24"/>
              <w:highlight w:val="none"/>
            </w:rPr>
            <w:fldChar w:fldCharType="separate"/>
          </w:r>
          <w:r>
            <w:rPr>
              <w:rFonts w:hint="eastAsia" w:ascii="Times New Roman" w:hAnsi="Times New Roman" w:eastAsia="宋体" w:cs="Times New Roman"/>
            </w:rPr>
            <w:t xml:space="preserve">第三章 </w:t>
          </w:r>
          <w:r>
            <w:rPr>
              <w:rFonts w:ascii="Times New Roman" w:hAnsi="Times New Roman" w:eastAsia="宋体" w:cs="Times New Roman"/>
              <w:highlight w:val="none"/>
            </w:rPr>
            <w:t>评审办法</w:t>
          </w:r>
          <w:r>
            <w:tab/>
          </w:r>
          <w:r>
            <w:fldChar w:fldCharType="begin"/>
          </w:r>
          <w:r>
            <w:instrText xml:space="preserve"> PAGEREF _Toc14840 \h </w:instrText>
          </w:r>
          <w:r>
            <w:fldChar w:fldCharType="separate"/>
          </w:r>
          <w:r>
            <w:t>18</w:t>
          </w:r>
          <w:r>
            <w:fldChar w:fldCharType="end"/>
          </w:r>
          <w:r>
            <w:rPr>
              <w:rFonts w:hint="eastAsia" w:ascii="宋体" w:hAnsi="宋体" w:eastAsia="宋体" w:cs="宋体"/>
              <w:color w:val="auto"/>
              <w:szCs w:val="24"/>
              <w:highlight w:val="none"/>
            </w:rPr>
            <w:fldChar w:fldCharType="end"/>
          </w:r>
        </w:p>
        <w:p w14:paraId="1A0EB7DA">
          <w:pPr>
            <w:pStyle w:val="15"/>
            <w:tabs>
              <w:tab w:val="right" w:leader="dot" w:pos="83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_Toc26070 </w:instrText>
          </w:r>
          <w:r>
            <w:rPr>
              <w:rFonts w:hint="eastAsia" w:ascii="宋体" w:hAnsi="宋体" w:eastAsia="宋体" w:cs="宋体"/>
              <w:szCs w:val="24"/>
              <w:highlight w:val="none"/>
            </w:rPr>
            <w:fldChar w:fldCharType="separate"/>
          </w:r>
          <w:r>
            <w:rPr>
              <w:rFonts w:hint="eastAsia" w:ascii="Times New Roman" w:hAnsi="Times New Roman" w:eastAsia="宋体" w:cs="Times New Roman"/>
              <w:highlight w:val="none"/>
              <w:lang w:val="en-US" w:eastAsia="zh-CN"/>
            </w:rPr>
            <w:t xml:space="preserve">第四章 </w:t>
          </w:r>
          <w:r>
            <w:rPr>
              <w:rFonts w:ascii="Times New Roman" w:hAnsi="Times New Roman" w:eastAsia="宋体" w:cs="Times New Roman"/>
              <w:highlight w:val="none"/>
            </w:rPr>
            <w:t>合同内容</w:t>
          </w:r>
          <w:r>
            <w:tab/>
          </w:r>
          <w:r>
            <w:fldChar w:fldCharType="begin"/>
          </w:r>
          <w:r>
            <w:instrText xml:space="preserve"> PAGEREF _Toc26070 \h </w:instrText>
          </w:r>
          <w:r>
            <w:fldChar w:fldCharType="separate"/>
          </w:r>
          <w:r>
            <w:t>26</w:t>
          </w:r>
          <w:r>
            <w:fldChar w:fldCharType="end"/>
          </w:r>
          <w:r>
            <w:rPr>
              <w:rFonts w:hint="eastAsia" w:ascii="宋体" w:hAnsi="宋体" w:eastAsia="宋体" w:cs="宋体"/>
              <w:color w:val="auto"/>
              <w:szCs w:val="24"/>
              <w:highlight w:val="none"/>
            </w:rPr>
            <w:fldChar w:fldCharType="end"/>
          </w:r>
        </w:p>
        <w:p w14:paraId="55B71DF7">
          <w:pPr>
            <w:pStyle w:val="15"/>
            <w:tabs>
              <w:tab w:val="right" w:leader="dot" w:pos="83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_Toc30781 </w:instrText>
          </w:r>
          <w:r>
            <w:rPr>
              <w:rFonts w:hint="eastAsia" w:ascii="宋体" w:hAnsi="宋体" w:eastAsia="宋体" w:cs="宋体"/>
              <w:szCs w:val="24"/>
              <w:highlight w:val="none"/>
            </w:rPr>
            <w:fldChar w:fldCharType="separate"/>
          </w:r>
          <w:r>
            <w:rPr>
              <w:rFonts w:hint="eastAsia" w:ascii="Times New Roman" w:hAnsi="Times New Roman" w:eastAsia="宋体" w:cs="Times New Roman"/>
              <w:highlight w:val="none"/>
              <w:lang w:val="en-US" w:eastAsia="zh-CN"/>
            </w:rPr>
            <w:t>第五章 采购需求及清单</w:t>
          </w:r>
          <w:r>
            <w:tab/>
          </w:r>
          <w:r>
            <w:fldChar w:fldCharType="begin"/>
          </w:r>
          <w:r>
            <w:instrText xml:space="preserve"> PAGEREF _Toc30781 \h </w:instrText>
          </w:r>
          <w:r>
            <w:fldChar w:fldCharType="separate"/>
          </w:r>
          <w:r>
            <w:t>44</w:t>
          </w:r>
          <w:r>
            <w:fldChar w:fldCharType="end"/>
          </w:r>
          <w:r>
            <w:rPr>
              <w:rFonts w:hint="eastAsia" w:ascii="宋体" w:hAnsi="宋体" w:eastAsia="宋体" w:cs="宋体"/>
              <w:color w:val="auto"/>
              <w:szCs w:val="24"/>
              <w:highlight w:val="none"/>
            </w:rPr>
            <w:fldChar w:fldCharType="end"/>
          </w:r>
        </w:p>
        <w:p w14:paraId="42BE199F">
          <w:pPr>
            <w:pStyle w:val="15"/>
            <w:tabs>
              <w:tab w:val="right" w:leader="dot" w:pos="8312"/>
            </w:tabs>
          </w:pPr>
          <w:r>
            <w:rPr>
              <w:rFonts w:hint="eastAsia" w:ascii="宋体" w:hAnsi="宋体" w:eastAsia="宋体" w:cs="宋体"/>
              <w:color w:val="auto"/>
              <w:szCs w:val="24"/>
              <w:highlight w:val="none"/>
            </w:rPr>
            <w:fldChar w:fldCharType="begin"/>
          </w:r>
          <w:r>
            <w:rPr>
              <w:rFonts w:hint="eastAsia" w:ascii="宋体" w:hAnsi="宋体" w:eastAsia="宋体" w:cs="宋体"/>
              <w:szCs w:val="24"/>
              <w:highlight w:val="none"/>
            </w:rPr>
            <w:instrText xml:space="preserve"> HYPERLINK \l _Toc4468 </w:instrText>
          </w:r>
          <w:r>
            <w:rPr>
              <w:rFonts w:hint="eastAsia" w:ascii="宋体" w:hAnsi="宋体" w:eastAsia="宋体" w:cs="宋体"/>
              <w:szCs w:val="24"/>
              <w:highlight w:val="none"/>
            </w:rPr>
            <w:fldChar w:fldCharType="separate"/>
          </w:r>
          <w:r>
            <w:rPr>
              <w:rFonts w:hint="eastAsia" w:ascii="Times New Roman" w:hAnsi="Times New Roman" w:eastAsia="宋体" w:cs="Times New Roman"/>
              <w:highlight w:val="none"/>
              <w:lang w:val="en-US" w:eastAsia="zh-CN"/>
            </w:rPr>
            <w:t xml:space="preserve">第六章 </w:t>
          </w:r>
          <w:r>
            <w:rPr>
              <w:rFonts w:hint="eastAsia" w:ascii="Times New Roman" w:hAnsi="Times New Roman" w:eastAsia="宋体" w:cs="Times New Roman"/>
              <w:highlight w:val="none"/>
            </w:rPr>
            <w:t>响应文件格式</w:t>
          </w:r>
          <w:r>
            <w:tab/>
          </w:r>
          <w:r>
            <w:fldChar w:fldCharType="begin"/>
          </w:r>
          <w:r>
            <w:instrText xml:space="preserve"> PAGEREF _Toc4468 \h </w:instrText>
          </w:r>
          <w:r>
            <w:fldChar w:fldCharType="separate"/>
          </w:r>
          <w:r>
            <w:t>47</w:t>
          </w:r>
          <w:r>
            <w:fldChar w:fldCharType="end"/>
          </w:r>
          <w:r>
            <w:rPr>
              <w:rFonts w:hint="eastAsia" w:ascii="宋体" w:hAnsi="宋体" w:eastAsia="宋体" w:cs="宋体"/>
              <w:color w:val="auto"/>
              <w:szCs w:val="24"/>
              <w:highlight w:val="none"/>
            </w:rPr>
            <w:fldChar w:fldCharType="end"/>
          </w:r>
        </w:p>
        <w:p w14:paraId="52CF16D6">
          <w:pPr>
            <w:pStyle w:val="15"/>
            <w:tabs>
              <w:tab w:val="right" w:leader="dot" w:pos="8312"/>
            </w:tabs>
          </w:pPr>
        </w:p>
        <w:p w14:paraId="7A007F9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auto"/>
              <w:sz w:val="20"/>
              <w:szCs w:val="22"/>
              <w:highlight w:val="none"/>
            </w:rPr>
          </w:pPr>
          <w:r>
            <w:rPr>
              <w:rFonts w:hint="eastAsia" w:ascii="宋体" w:hAnsi="宋体" w:eastAsia="宋体" w:cs="宋体"/>
              <w:color w:val="auto"/>
              <w:szCs w:val="24"/>
              <w:highlight w:val="none"/>
            </w:rPr>
            <w:fldChar w:fldCharType="end"/>
          </w:r>
        </w:p>
      </w:sdtContent>
    </w:sdt>
    <w:p w14:paraId="3BF787A3">
      <w:pPr>
        <w:jc w:val="center"/>
        <w:rPr>
          <w:rFonts w:ascii="宋体" w:hAnsi="宋体" w:eastAsia="宋体"/>
          <w:color w:val="auto"/>
          <w:highlight w:val="none"/>
        </w:rPr>
      </w:pPr>
    </w:p>
    <w:p w14:paraId="46EE0C31">
      <w:pPr>
        <w:jc w:val="center"/>
        <w:rPr>
          <w:rFonts w:ascii="宋体" w:hAnsi="宋体" w:eastAsia="宋体"/>
          <w:color w:val="auto"/>
          <w:highlight w:val="none"/>
        </w:rPr>
      </w:pPr>
    </w:p>
    <w:p w14:paraId="30FB8451">
      <w:pPr>
        <w:pStyle w:val="2"/>
        <w:spacing w:before="312" w:after="312"/>
        <w:rPr>
          <w:rFonts w:ascii="Times New Roman" w:hAnsi="Times New Roman" w:eastAsia="宋体" w:cs="Times New Roman"/>
          <w:color w:val="auto"/>
          <w:highlight w:val="none"/>
        </w:rPr>
        <w:sectPr>
          <w:footerReference r:id="rId3" w:type="default"/>
          <w:footnotePr>
            <w:numFmt w:val="decimalEnclosedCircleChinese"/>
            <w:numRestart w:val="eachPage"/>
          </w:footnotePr>
          <w:pgSz w:w="11906" w:h="16838"/>
          <w:pgMar w:top="1440" w:right="1797" w:bottom="1440" w:left="1797" w:header="851" w:footer="992" w:gutter="0"/>
          <w:pgNumType w:fmt="decimal" w:start="1"/>
          <w:cols w:space="720" w:num="1"/>
          <w:docGrid w:type="linesAndChars" w:linePitch="312" w:charSpace="0"/>
        </w:sectPr>
      </w:pPr>
      <w:bookmarkStart w:id="237" w:name="_GoBack"/>
      <w:bookmarkEnd w:id="237"/>
    </w:p>
    <w:p w14:paraId="263ECE98">
      <w:pPr>
        <w:pStyle w:val="2"/>
        <w:spacing w:before="312" w:after="312"/>
        <w:rPr>
          <w:rFonts w:ascii="Times New Roman" w:hAnsi="Times New Roman" w:eastAsia="宋体" w:cs="Times New Roman"/>
          <w:color w:val="auto"/>
          <w:highlight w:val="none"/>
        </w:rPr>
      </w:pPr>
      <w:bookmarkStart w:id="0" w:name="_Toc26646"/>
      <w:r>
        <w:rPr>
          <w:rFonts w:hint="eastAsia" w:ascii="Times New Roman" w:hAnsi="Times New Roman" w:eastAsia="宋体" w:cs="Times New Roman"/>
          <w:color w:val="auto"/>
          <w:highlight w:val="none"/>
          <w:lang w:val="en-US" w:eastAsia="zh-CN"/>
        </w:rPr>
        <w:t>预</w:t>
      </w:r>
      <w:r>
        <w:rPr>
          <w:rFonts w:ascii="Times New Roman" w:hAnsi="Times New Roman" w:eastAsia="宋体" w:cs="Times New Roman"/>
          <w:color w:val="auto"/>
          <w:highlight w:val="none"/>
        </w:rPr>
        <w:t>采购公告</w:t>
      </w:r>
      <w:bookmarkEnd w:id="0"/>
    </w:p>
    <w:p w14:paraId="04084549">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1" w:name="_Toc6496_WPSOffice_Level2"/>
      <w:bookmarkStart w:id="2" w:name="_Toc12765"/>
      <w:bookmarkStart w:id="3" w:name="_Toc4489_WPSOffice_Level2"/>
      <w:bookmarkStart w:id="4" w:name="_Toc24354_WPSOffice_Level2"/>
      <w:bookmarkStart w:id="5" w:name="_Toc13871"/>
      <w:bookmarkStart w:id="6" w:name="_Toc525632585"/>
      <w:bookmarkStart w:id="7" w:name="_Toc10395_WPSOffice_Level2"/>
      <w:r>
        <w:rPr>
          <w:rFonts w:hint="default" w:ascii="Times New Roman" w:hAnsi="Times New Roman" w:eastAsia="黑体" w:cs="Times New Roman"/>
          <w:b w:val="0"/>
          <w:bCs/>
          <w:color w:val="auto"/>
          <w:sz w:val="22"/>
          <w:szCs w:val="15"/>
          <w:highlight w:val="none"/>
          <w:lang w:val="en-US" w:eastAsia="zh-CN"/>
        </w:rPr>
        <w:t>项目简介</w:t>
      </w:r>
      <w:bookmarkEnd w:id="1"/>
      <w:bookmarkEnd w:id="2"/>
      <w:bookmarkEnd w:id="3"/>
      <w:bookmarkEnd w:id="4"/>
      <w:bookmarkEnd w:id="5"/>
      <w:bookmarkEnd w:id="6"/>
      <w:bookmarkEnd w:id="7"/>
    </w:p>
    <w:p w14:paraId="2679AA62">
      <w:pPr>
        <w:keepNext w:val="0"/>
        <w:keepLines w:val="0"/>
        <w:pageBreakBefore w:val="0"/>
        <w:widowControl/>
        <w:kinsoku/>
        <w:wordWrap/>
        <w:overflowPunct/>
        <w:topLinePunct w:val="0"/>
        <w:autoSpaceDE/>
        <w:autoSpaceDN/>
        <w:bidi w:val="0"/>
        <w:adjustRightInd/>
        <w:spacing w:line="440" w:lineRule="exact"/>
        <w:ind w:left="0" w:firstLine="420" w:firstLineChars="200"/>
        <w:jc w:val="left"/>
        <w:textAlignment w:val="auto"/>
        <w:rPr>
          <w:rFonts w:hint="default" w:ascii="Times New Roman" w:hAnsi="Times New Roman" w:eastAsia="宋体" w:cs="Times New Roman"/>
          <w:color w:val="auto"/>
          <w:szCs w:val="21"/>
          <w:highlight w:val="none"/>
          <w:u w:val="none"/>
          <w:lang w:val="en-US" w:eastAsia="zh-CN"/>
        </w:rPr>
      </w:pPr>
      <w:r>
        <w:rPr>
          <w:rFonts w:hint="default" w:ascii="Times New Roman" w:hAnsi="Times New Roman" w:eastAsia="宋体" w:cs="Times New Roman"/>
          <w:color w:val="auto"/>
          <w:szCs w:val="21"/>
          <w:highlight w:val="none"/>
          <w:lang w:val="en-US" w:eastAsia="zh-CN"/>
        </w:rPr>
        <w:t>1.1项目名称：</w:t>
      </w:r>
      <w:r>
        <w:rPr>
          <w:rFonts w:hint="eastAsia" w:ascii="Times New Roman" w:hAnsi="Times New Roman" w:eastAsia="宋体" w:cs="Times New Roman"/>
          <w:color w:val="auto"/>
          <w:sz w:val="21"/>
          <w:szCs w:val="21"/>
          <w:highlight w:val="none"/>
          <w:u w:val="single"/>
          <w:lang w:val="en-US" w:eastAsia="zh-CN"/>
        </w:rPr>
        <w:t>安徽省交通控股集团有限公司2025年度新建改建路段服务区电器采购及安装项目</w:t>
      </w:r>
      <w:r>
        <w:rPr>
          <w:rFonts w:hint="eastAsia" w:ascii="Times New Roman" w:hAnsi="Times New Roman" w:eastAsia="宋体" w:cs="Times New Roman"/>
          <w:color w:val="auto"/>
          <w:sz w:val="21"/>
          <w:szCs w:val="21"/>
          <w:highlight w:val="none"/>
          <w:u w:val="none"/>
          <w:lang w:val="en-US" w:eastAsia="zh-CN"/>
        </w:rPr>
        <w:t>。</w:t>
      </w:r>
    </w:p>
    <w:p w14:paraId="17183991">
      <w:pPr>
        <w:keepNext w:val="0"/>
        <w:keepLines w:val="0"/>
        <w:pageBreakBefore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rPr>
        <w:t>1.2 采 购 人：</w:t>
      </w:r>
      <w:r>
        <w:rPr>
          <w:rFonts w:hint="default" w:ascii="Times New Roman" w:hAnsi="Times New Roman" w:eastAsia="宋体" w:cs="Times New Roman"/>
          <w:color w:val="auto"/>
          <w:sz w:val="21"/>
          <w:szCs w:val="21"/>
          <w:highlight w:val="none"/>
          <w:u w:val="single"/>
        </w:rPr>
        <w:t>本项目采购主体为</w:t>
      </w:r>
      <w:r>
        <w:rPr>
          <w:rFonts w:hint="eastAsia" w:ascii="Times New Roman" w:hAnsi="Times New Roman" w:eastAsia="宋体" w:cs="Times New Roman"/>
          <w:color w:val="auto"/>
          <w:sz w:val="21"/>
          <w:szCs w:val="21"/>
          <w:highlight w:val="none"/>
          <w:u w:val="single"/>
          <w:lang w:eastAsia="zh-CN"/>
        </w:rPr>
        <w:t>安徽省经工物资有限公司</w:t>
      </w:r>
      <w:r>
        <w:rPr>
          <w:rFonts w:hint="default" w:ascii="Times New Roman" w:hAnsi="Times New Roman" w:eastAsia="宋体" w:cs="Times New Roman"/>
          <w:color w:val="auto"/>
          <w:sz w:val="21"/>
          <w:szCs w:val="21"/>
          <w:highlight w:val="none"/>
          <w:u w:val="single"/>
        </w:rPr>
        <w:t>。</w:t>
      </w:r>
    </w:p>
    <w:p w14:paraId="62017DB2">
      <w:pPr>
        <w:keepNext w:val="0"/>
        <w:keepLines w:val="0"/>
        <w:pageBreakBefore w:val="0"/>
        <w:widowControl/>
        <w:kinsoku/>
        <w:wordWrap/>
        <w:overflowPunct/>
        <w:topLinePunct w:val="0"/>
        <w:autoSpaceDE/>
        <w:autoSpaceDN/>
        <w:bidi w:val="0"/>
        <w:adjustRightInd/>
        <w:spacing w:line="440" w:lineRule="exact"/>
        <w:ind w:left="0" w:firstLine="420" w:firstLineChars="20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1.3 项目概况：</w:t>
      </w:r>
      <w:r>
        <w:rPr>
          <w:rFonts w:hint="eastAsia" w:ascii="Times New Roman" w:hAnsi="Times New Roman" w:eastAsia="宋体" w:cs="Times New Roman"/>
          <w:color w:val="auto"/>
          <w:sz w:val="21"/>
          <w:szCs w:val="21"/>
          <w:highlight w:val="none"/>
          <w:u w:val="single"/>
          <w:lang w:val="en-US" w:eastAsia="zh-CN"/>
        </w:rPr>
        <w:t>安徽省交通控股集团所辖宁信高速的吕寨、阜南东服务区、太蕲高速天华服务区、天天高速竹丝湖、金社服务区、徐淮阜高速亳州段涡阳北服务区、亳蒙高速漆园服务区、固蚌高速王庄服务区、沪渝高速广德服务区及京台高速吴圩服务区的电器采购及安装</w:t>
      </w:r>
      <w:r>
        <w:rPr>
          <w:rFonts w:hint="default" w:ascii="Times New Roman" w:hAnsi="Times New Roman" w:eastAsia="宋体" w:cs="Times New Roman"/>
          <w:color w:val="auto"/>
          <w:kern w:val="0"/>
          <w:sz w:val="21"/>
          <w:szCs w:val="21"/>
          <w:highlight w:val="none"/>
          <w:u w:val="none"/>
          <w:lang w:eastAsia="zh-CN"/>
        </w:rPr>
        <w:t>。</w:t>
      </w:r>
    </w:p>
    <w:p w14:paraId="4C504C29">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8" w:name="_Toc18367_WPSOffice_Level2"/>
      <w:bookmarkStart w:id="9" w:name="_Toc23266_WPSOffice_Level2"/>
      <w:bookmarkStart w:id="10" w:name="_Toc8128_WPSOffice_Level2"/>
      <w:bookmarkStart w:id="11" w:name="_Toc525632586"/>
      <w:bookmarkStart w:id="12" w:name="_Toc10274"/>
      <w:bookmarkStart w:id="13" w:name="_Toc18453"/>
      <w:bookmarkStart w:id="14" w:name="_Toc17858_WPSOffice_Level2"/>
      <w:r>
        <w:rPr>
          <w:rFonts w:hint="default" w:ascii="Times New Roman" w:hAnsi="Times New Roman" w:eastAsia="黑体" w:cs="Times New Roman"/>
          <w:b w:val="0"/>
          <w:bCs/>
          <w:color w:val="auto"/>
          <w:sz w:val="22"/>
          <w:szCs w:val="15"/>
          <w:highlight w:val="none"/>
          <w:lang w:val="en-US" w:eastAsia="zh-CN"/>
        </w:rPr>
        <w:t>采购说明</w:t>
      </w:r>
      <w:bookmarkEnd w:id="8"/>
      <w:bookmarkEnd w:id="9"/>
      <w:bookmarkEnd w:id="10"/>
      <w:bookmarkEnd w:id="11"/>
      <w:bookmarkEnd w:id="12"/>
      <w:bookmarkEnd w:id="13"/>
      <w:bookmarkEnd w:id="14"/>
      <w:r>
        <w:rPr>
          <w:rFonts w:hint="eastAsia" w:ascii="Times New Roman" w:hAnsi="Times New Roman" w:eastAsia="黑体" w:cs="Times New Roman"/>
          <w:b w:val="0"/>
          <w:bCs/>
          <w:color w:val="auto"/>
          <w:sz w:val="22"/>
          <w:szCs w:val="15"/>
          <w:highlight w:val="none"/>
          <w:lang w:val="en-US" w:eastAsia="zh-CN"/>
        </w:rPr>
        <w:t>.</w:t>
      </w:r>
    </w:p>
    <w:p w14:paraId="34E3069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single"/>
          <w:lang w:val="en-US" w:eastAsia="zh-CN"/>
        </w:rPr>
      </w:pPr>
      <w:bookmarkStart w:id="15" w:name="_Toc4489_WPSOffice_Level3"/>
      <w:r>
        <w:rPr>
          <w:rFonts w:hint="default" w:ascii="Times New Roman" w:hAnsi="Times New Roman" w:eastAsia="宋体" w:cs="Times New Roman"/>
          <w:color w:val="auto"/>
          <w:szCs w:val="21"/>
          <w:highlight w:val="none"/>
        </w:rPr>
        <w:t>2.1 采购方式：</w:t>
      </w:r>
      <w:bookmarkEnd w:id="15"/>
      <w:r>
        <w:rPr>
          <w:rFonts w:hint="default" w:ascii="Times New Roman" w:hAnsi="Times New Roman" w:eastAsia="宋体" w:cs="Times New Roman"/>
          <w:color w:val="auto"/>
          <w:szCs w:val="21"/>
          <w:highlight w:val="none"/>
          <w:u w:val="single"/>
          <w:lang w:val="en-US" w:eastAsia="zh-CN"/>
        </w:rPr>
        <w:t>询比采购</w:t>
      </w:r>
      <w:r>
        <w:rPr>
          <w:rFonts w:hint="eastAsia" w:ascii="Times New Roman" w:hAnsi="Times New Roman" w:eastAsia="宋体" w:cs="Times New Roman"/>
          <w:color w:val="auto"/>
          <w:szCs w:val="21"/>
          <w:highlight w:val="none"/>
          <w:u w:val="single"/>
          <w:lang w:val="en-US" w:eastAsia="zh-CN"/>
        </w:rPr>
        <w:t>。</w:t>
      </w:r>
    </w:p>
    <w:p w14:paraId="3340702D">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Times New Roman" w:hAnsi="Times New Roman" w:eastAsia="宋体" w:cs="Times New Roman"/>
          <w:color w:val="auto"/>
          <w:szCs w:val="21"/>
          <w:highlight w:val="none"/>
          <w:lang w:eastAsia="zh-CN"/>
        </w:rPr>
      </w:pPr>
      <w:bookmarkStart w:id="16" w:name="_Toc23266_WPSOffice_Level3"/>
      <w:r>
        <w:rPr>
          <w:rFonts w:hint="default" w:ascii="Times New Roman" w:hAnsi="Times New Roman" w:eastAsia="宋体" w:cs="Times New Roman"/>
          <w:color w:val="auto"/>
          <w:szCs w:val="21"/>
          <w:highlight w:val="none"/>
        </w:rPr>
        <w:t>2.2 资金来源及比例：</w:t>
      </w:r>
      <w:bookmarkEnd w:id="16"/>
      <w:bookmarkStart w:id="17" w:name="_Toc22379_WPSOffice_Level3"/>
      <w:r>
        <w:rPr>
          <w:rFonts w:hint="default" w:ascii="Times New Roman" w:hAnsi="Times New Roman" w:eastAsia="宋体" w:cs="Times New Roman"/>
          <w:color w:val="auto"/>
          <w:szCs w:val="21"/>
          <w:highlight w:val="none"/>
          <w:u w:val="single"/>
        </w:rPr>
        <w:t>100%来自企业自筹</w:t>
      </w:r>
      <w:r>
        <w:rPr>
          <w:rFonts w:hint="eastAsia" w:ascii="Times New Roman" w:hAnsi="Times New Roman" w:eastAsia="宋体" w:cs="Times New Roman"/>
          <w:color w:val="auto"/>
          <w:szCs w:val="21"/>
          <w:highlight w:val="none"/>
          <w:u w:val="single"/>
          <w:lang w:eastAsia="zh-CN"/>
        </w:rPr>
        <w:t>。</w:t>
      </w:r>
    </w:p>
    <w:p w14:paraId="006B79F2">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2.3 采购范围：</w:t>
      </w:r>
      <w:r>
        <w:rPr>
          <w:rFonts w:hint="default" w:ascii="Times New Roman" w:hAnsi="Times New Roman" w:eastAsia="宋体" w:cs="Times New Roman"/>
          <w:color w:val="auto"/>
          <w:szCs w:val="21"/>
          <w:highlight w:val="none"/>
          <w:u w:val="single"/>
          <w:lang w:val="en-US" w:eastAsia="zh-CN"/>
        </w:rPr>
        <w:t>具体详见第五章供货要求及清单。</w:t>
      </w:r>
    </w:p>
    <w:p w14:paraId="38AFF0E8">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default" w:ascii="Times New Roman" w:hAnsi="Times New Roman" w:eastAsia="宋体" w:cs="Times New Roman"/>
          <w:color w:val="auto"/>
          <w:szCs w:val="21"/>
          <w:highlight w:val="none"/>
          <w:u w:val="single"/>
          <w:lang w:val="en-US" w:eastAsia="zh-CN"/>
        </w:rPr>
      </w:pPr>
      <w:r>
        <w:rPr>
          <w:rFonts w:hint="default" w:ascii="Times New Roman" w:hAnsi="Times New Roman" w:eastAsia="宋体" w:cs="Times New Roman"/>
          <w:color w:val="auto"/>
          <w:szCs w:val="21"/>
          <w:highlight w:val="none"/>
          <w:lang w:val="en-US" w:eastAsia="zh-CN"/>
        </w:rPr>
        <w:t>2.4 品牌范围：</w:t>
      </w:r>
      <w:r>
        <w:rPr>
          <w:rFonts w:hint="eastAsia" w:ascii="宋体" w:hAnsi="宋体" w:eastAsia="宋体" w:cs="宋体"/>
          <w:color w:val="auto"/>
          <w:szCs w:val="21"/>
          <w:highlight w:val="none"/>
          <w:u w:val="single"/>
          <w:lang w:val="en-US" w:eastAsia="zh-CN"/>
        </w:rPr>
        <w:t>详见采购清单。</w:t>
      </w:r>
    </w:p>
    <w:p w14:paraId="33873AC7">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none"/>
          <w:lang w:val="en-US" w:eastAsia="zh-CN"/>
        </w:rPr>
      </w:pPr>
      <w:r>
        <w:rPr>
          <w:rFonts w:hint="default" w:ascii="Times New Roman" w:hAnsi="Times New Roman" w:eastAsia="宋体" w:cs="Times New Roman"/>
          <w:color w:val="auto"/>
          <w:szCs w:val="21"/>
          <w:highlight w:val="none"/>
          <w:lang w:val="en-US" w:eastAsia="zh-CN"/>
        </w:rPr>
        <w:t>2.5 合同包划分：</w:t>
      </w:r>
      <w:r>
        <w:rPr>
          <w:rFonts w:hint="eastAsia" w:ascii="Times New Roman" w:hAnsi="Times New Roman" w:eastAsia="宋体" w:cs="Times New Roman"/>
          <w:color w:val="auto"/>
          <w:szCs w:val="21"/>
          <w:highlight w:val="none"/>
          <w:u w:val="single"/>
          <w:lang w:val="en-US" w:eastAsia="zh-CN"/>
        </w:rPr>
        <w:t>1个</w:t>
      </w:r>
      <w:r>
        <w:rPr>
          <w:rFonts w:hint="default" w:ascii="Times New Roman" w:hAnsi="Times New Roman" w:eastAsia="宋体" w:cs="Times New Roman"/>
          <w:color w:val="auto"/>
          <w:szCs w:val="21"/>
          <w:highlight w:val="none"/>
          <w:u w:val="single"/>
          <w:lang w:val="en-US" w:eastAsia="zh-CN"/>
        </w:rPr>
        <w:t>采购包</w:t>
      </w:r>
      <w:r>
        <w:rPr>
          <w:rFonts w:hint="eastAsia" w:ascii="Times New Roman" w:hAnsi="Times New Roman" w:eastAsia="宋体" w:cs="Times New Roman"/>
          <w:color w:val="auto"/>
          <w:szCs w:val="21"/>
          <w:highlight w:val="none"/>
          <w:u w:val="single"/>
          <w:lang w:val="en-US" w:eastAsia="zh-CN"/>
        </w:rPr>
        <w:t>段</w:t>
      </w:r>
      <w:r>
        <w:rPr>
          <w:rFonts w:hint="default" w:ascii="Times New Roman" w:hAnsi="Times New Roman" w:eastAsia="宋体" w:cs="Times New Roman"/>
          <w:color w:val="auto"/>
          <w:szCs w:val="21"/>
          <w:highlight w:val="none"/>
          <w:u w:val="none"/>
          <w:lang w:val="en-US" w:eastAsia="zh-CN"/>
        </w:rPr>
        <w:t>。</w:t>
      </w:r>
    </w:p>
    <w:p w14:paraId="1EDC2BD0">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eastAsia="宋体" w:cs="宋体"/>
          <w:b w:val="0"/>
          <w:bCs w:val="0"/>
          <w:color w:val="auto"/>
          <w:szCs w:val="21"/>
          <w:highlight w:val="none"/>
          <w:u w:val="single"/>
          <w:lang w:val="en-US" w:eastAsia="zh-CN"/>
        </w:rPr>
      </w:pPr>
      <w:r>
        <w:rPr>
          <w:rFonts w:hint="default" w:ascii="Times New Roman" w:hAnsi="Times New Roman" w:eastAsia="宋体" w:cs="Times New Roman"/>
          <w:color w:val="auto"/>
          <w:szCs w:val="21"/>
          <w:highlight w:val="none"/>
        </w:rPr>
        <w:t>2.</w:t>
      </w:r>
      <w:r>
        <w:rPr>
          <w:rFonts w:hint="default" w:ascii="Times New Roman" w:hAnsi="Times New Roman" w:eastAsia="宋体" w:cs="Times New Roman"/>
          <w:color w:val="auto"/>
          <w:szCs w:val="21"/>
          <w:highlight w:val="none"/>
          <w:lang w:val="en-US" w:eastAsia="zh-CN"/>
        </w:rPr>
        <w:t>6</w:t>
      </w:r>
      <w:r>
        <w:rPr>
          <w:rFonts w:hint="default" w:ascii="Times New Roman" w:hAnsi="Times New Roman" w:eastAsia="宋体" w:cs="Times New Roman"/>
          <w:color w:val="auto"/>
          <w:szCs w:val="21"/>
          <w:highlight w:val="none"/>
        </w:rPr>
        <w:t xml:space="preserve"> 最高限价：</w:t>
      </w:r>
      <w:bookmarkEnd w:id="17"/>
      <w:r>
        <w:rPr>
          <w:rFonts w:hint="eastAsia" w:ascii="Times New Roman" w:hAnsi="Times New Roman" w:cs="Times New Roman"/>
          <w:color w:val="auto"/>
          <w:szCs w:val="22"/>
          <w:highlight w:val="none"/>
          <w:u w:val="single"/>
          <w:lang w:val="en-US" w:eastAsia="zh-CN"/>
        </w:rPr>
        <w:t>人民币143.6万元</w:t>
      </w:r>
      <w:r>
        <w:rPr>
          <w:rFonts w:hint="eastAsia" w:ascii="宋体" w:hAnsi="宋体" w:eastAsia="宋体" w:cs="宋体"/>
          <w:b w:val="0"/>
          <w:bCs w:val="0"/>
          <w:color w:val="auto"/>
          <w:szCs w:val="21"/>
          <w:highlight w:val="none"/>
          <w:u w:val="single"/>
          <w:lang w:val="en-US" w:eastAsia="zh-CN"/>
        </w:rPr>
        <w:t>。</w:t>
      </w:r>
    </w:p>
    <w:p w14:paraId="43DDA76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eastAsia="宋体" w:cs="宋体"/>
          <w:color w:val="auto"/>
          <w:kern w:val="0"/>
          <w:sz w:val="21"/>
          <w:szCs w:val="21"/>
          <w:highlight w:val="none"/>
          <w:u w:val="none"/>
          <w:lang w:eastAsia="zh-CN"/>
        </w:rPr>
      </w:pPr>
      <w:r>
        <w:rPr>
          <w:rFonts w:hint="default" w:ascii="Times New Roman" w:hAnsi="Times New Roman" w:eastAsia="宋体" w:cs="Times New Roman"/>
          <w:color w:val="auto"/>
          <w:szCs w:val="21"/>
          <w:highlight w:val="none"/>
        </w:rPr>
        <w:t>2.</w:t>
      </w:r>
      <w:r>
        <w:rPr>
          <w:rFonts w:hint="default" w:ascii="Times New Roman" w:hAnsi="Times New Roman" w:eastAsia="宋体" w:cs="Times New Roman"/>
          <w:color w:val="auto"/>
          <w:szCs w:val="21"/>
          <w:highlight w:val="none"/>
          <w:lang w:val="en-US" w:eastAsia="zh-CN"/>
        </w:rPr>
        <w:t>7</w:t>
      </w:r>
      <w:r>
        <w:rPr>
          <w:rFonts w:hint="default" w:ascii="Times New Roman" w:hAnsi="Times New Roman" w:eastAsia="宋体" w:cs="Times New Roman"/>
          <w:color w:val="auto"/>
          <w:szCs w:val="21"/>
          <w:highlight w:val="none"/>
        </w:rPr>
        <w:t xml:space="preserve"> </w:t>
      </w:r>
      <w:r>
        <w:rPr>
          <w:rFonts w:hint="default" w:ascii="Times New Roman" w:hAnsi="Times New Roman" w:eastAsia="宋体" w:cs="Times New Roman"/>
          <w:color w:val="auto"/>
          <w:szCs w:val="21"/>
          <w:highlight w:val="none"/>
          <w:lang w:val="en-US" w:eastAsia="zh-CN"/>
        </w:rPr>
        <w:t>交货期</w:t>
      </w:r>
      <w:r>
        <w:rPr>
          <w:rFonts w:hint="default" w:ascii="Times New Roman" w:hAnsi="Times New Roman" w:eastAsia="宋体" w:cs="Times New Roman"/>
          <w:color w:val="auto"/>
          <w:szCs w:val="21"/>
          <w:highlight w:val="none"/>
        </w:rPr>
        <w:t>：</w:t>
      </w:r>
      <w:r>
        <w:rPr>
          <w:rFonts w:hint="default" w:ascii="Times New Roman" w:hAnsi="Times New Roman" w:eastAsia="宋体" w:cs="Times New Roman"/>
          <w:color w:val="auto"/>
          <w:szCs w:val="21"/>
          <w:highlight w:val="none"/>
          <w:u w:val="single"/>
        </w:rPr>
        <w:t>接甲方通知之日起15天</w:t>
      </w:r>
      <w:r>
        <w:rPr>
          <w:rFonts w:hint="eastAsia" w:ascii="Times New Roman" w:hAnsi="Times New Roman" w:eastAsia="宋体" w:cs="Times New Roman"/>
          <w:color w:val="auto"/>
          <w:szCs w:val="21"/>
          <w:highlight w:val="none"/>
          <w:u w:val="single"/>
          <w:lang w:val="en-US" w:eastAsia="zh-CN"/>
        </w:rPr>
        <w:t>内</w:t>
      </w:r>
      <w:r>
        <w:rPr>
          <w:rFonts w:hint="default" w:ascii="Times New Roman" w:hAnsi="Times New Roman" w:eastAsia="宋体" w:cs="Times New Roman"/>
          <w:color w:val="auto"/>
          <w:szCs w:val="21"/>
          <w:highlight w:val="none"/>
          <w:u w:val="single"/>
        </w:rPr>
        <w:t>货到现场</w:t>
      </w:r>
      <w:r>
        <w:rPr>
          <w:rFonts w:hint="eastAsia" w:ascii="Times New Roman" w:hAnsi="Times New Roman" w:eastAsia="宋体" w:cs="Times New Roman"/>
          <w:color w:val="auto"/>
          <w:szCs w:val="21"/>
          <w:highlight w:val="none"/>
          <w:u w:val="single"/>
          <w:lang w:val="en-US" w:eastAsia="zh-CN"/>
        </w:rPr>
        <w:t>并安装完成</w:t>
      </w:r>
      <w:r>
        <w:rPr>
          <w:rFonts w:hint="eastAsia" w:ascii="宋体" w:hAnsi="宋体" w:eastAsia="宋体" w:cs="宋体"/>
          <w:color w:val="auto"/>
          <w:kern w:val="0"/>
          <w:sz w:val="21"/>
          <w:szCs w:val="21"/>
          <w:highlight w:val="none"/>
          <w:u w:val="single"/>
          <w:lang w:val="en-US" w:eastAsia="zh-CN"/>
        </w:rPr>
        <w:t>（具体根据实际情况安排进度）</w:t>
      </w:r>
      <w:r>
        <w:rPr>
          <w:rFonts w:hint="eastAsia" w:ascii="宋体" w:hAnsi="宋体" w:eastAsia="宋体" w:cs="宋体"/>
          <w:color w:val="auto"/>
          <w:kern w:val="0"/>
          <w:sz w:val="21"/>
          <w:szCs w:val="21"/>
          <w:highlight w:val="none"/>
          <w:u w:val="none"/>
          <w:lang w:eastAsia="zh-CN"/>
        </w:rPr>
        <w:t>。</w:t>
      </w:r>
      <w:r>
        <w:rPr>
          <w:rFonts w:hint="eastAsia" w:ascii="宋体" w:hAnsi="宋体" w:eastAsia="宋体" w:cs="宋体"/>
          <w:color w:val="auto"/>
          <w:szCs w:val="21"/>
          <w:highlight w:val="none"/>
          <w:u w:val="none"/>
          <w:lang w:val="en-US" w:eastAsia="zh-CN"/>
        </w:rPr>
        <w:t xml:space="preserve"> </w:t>
      </w:r>
    </w:p>
    <w:p w14:paraId="41257F13">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2.8交货地点：</w:t>
      </w:r>
      <w:r>
        <w:rPr>
          <w:rFonts w:hint="eastAsia" w:ascii="Times New Roman" w:hAnsi="Times New Roman" w:eastAsia="宋体" w:cs="Times New Roman"/>
          <w:color w:val="auto"/>
          <w:sz w:val="21"/>
          <w:szCs w:val="21"/>
          <w:highlight w:val="none"/>
          <w:u w:val="single"/>
          <w:lang w:val="en-US" w:eastAsia="zh-CN"/>
        </w:rPr>
        <w:t>吕寨、阜南东服务区、太蕲高速天华服务区、天天高速竹丝湖、金社服务区、徐淮阜高速亳州段涡阳北服务区、亳蒙高速漆园服务区、固蚌高速王庄服务区、沪渝高速广德服务区及京台高速吴圩服务区，</w:t>
      </w:r>
      <w:r>
        <w:rPr>
          <w:rFonts w:hint="eastAsia" w:ascii="宋体" w:hAnsi="宋体" w:eastAsia="宋体" w:cs="宋体"/>
          <w:color w:val="auto"/>
          <w:kern w:val="0"/>
          <w:sz w:val="21"/>
          <w:szCs w:val="21"/>
          <w:highlight w:val="none"/>
          <w:u w:val="single"/>
          <w:lang w:val="en-US" w:eastAsia="zh-CN"/>
        </w:rPr>
        <w:t>具体详细交货地点根据实际情况安排</w:t>
      </w:r>
      <w:r>
        <w:rPr>
          <w:rFonts w:hint="eastAsia" w:ascii="Times New Roman" w:hAnsi="Times New Roman" w:eastAsia="宋体" w:cs="Times New Roman"/>
          <w:color w:val="auto"/>
          <w:szCs w:val="21"/>
          <w:highlight w:val="none"/>
          <w:u w:val="none"/>
          <w:lang w:val="en-US" w:eastAsia="zh-CN"/>
        </w:rPr>
        <w:t>。</w:t>
      </w:r>
      <w:r>
        <w:rPr>
          <w:rFonts w:hint="eastAsia" w:ascii="Times New Roman" w:hAnsi="Times New Roman" w:eastAsia="宋体" w:cs="Times New Roman"/>
          <w:color w:val="auto"/>
          <w:szCs w:val="21"/>
          <w:highlight w:val="none"/>
          <w:lang w:val="en-US" w:eastAsia="zh-CN"/>
        </w:rPr>
        <w:t xml:space="preserve"> </w:t>
      </w:r>
    </w:p>
    <w:p w14:paraId="0EB690EB">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b/>
          <w:bCs/>
          <w:color w:val="auto"/>
          <w:szCs w:val="21"/>
          <w:highlight w:val="yellow"/>
          <w:lang w:val="en-US" w:eastAsia="zh-CN"/>
        </w:rPr>
        <w:t>注：本次采购拟选两家供应单位，即入围报价环节价格最低的前两名，报价最低的单位将作为本项目主要供应单位，另外一家作为备选单位。备选单位须响应报价最低单位的价格，如不能响应，将由采购人按候选人名次顺延备选供应单位。两家供应单位共同保障本次项目供应。</w:t>
      </w:r>
      <w:r>
        <w:rPr>
          <w:rFonts w:hint="eastAsia" w:ascii="Times New Roman" w:hAnsi="Times New Roman" w:eastAsia="宋体" w:cs="Times New Roman"/>
          <w:b/>
          <w:bCs/>
          <w:color w:val="auto"/>
          <w:szCs w:val="21"/>
          <w:highlight w:val="none"/>
          <w:lang w:val="en-US" w:eastAsia="zh-CN"/>
        </w:rPr>
        <w:t xml:space="preserve"> </w:t>
      </w:r>
      <w:r>
        <w:rPr>
          <w:rFonts w:hint="eastAsia" w:ascii="Times New Roman" w:hAnsi="Times New Roman" w:eastAsia="宋体" w:cs="Times New Roman"/>
          <w:color w:val="auto"/>
          <w:szCs w:val="21"/>
          <w:highlight w:val="none"/>
          <w:lang w:val="en-US" w:eastAsia="zh-CN"/>
        </w:rPr>
        <w:t xml:space="preserve">         </w:t>
      </w:r>
    </w:p>
    <w:p w14:paraId="22830808">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供应商资格条件</w:t>
      </w:r>
    </w:p>
    <w:p w14:paraId="71F8C970">
      <w:pPr>
        <w:snapToGrid w:val="0"/>
        <w:spacing w:beforeLines="0" w:afterLines="0" w:line="400" w:lineRule="exact"/>
        <w:ind w:firstLine="420" w:firstLineChars="200"/>
        <w:rPr>
          <w:rFonts w:hint="eastAsia" w:ascii="宋体" w:hAnsi="宋体" w:cs="宋体"/>
          <w:color w:val="auto"/>
          <w:sz w:val="21"/>
          <w:szCs w:val="22"/>
          <w:highlight w:val="none"/>
        </w:rPr>
      </w:pPr>
      <w:r>
        <w:rPr>
          <w:rFonts w:hint="eastAsia" w:ascii="宋体" w:hAnsi="宋体" w:cs="宋体"/>
          <w:color w:val="auto"/>
          <w:sz w:val="21"/>
          <w:szCs w:val="22"/>
          <w:highlight w:val="none"/>
        </w:rPr>
        <w:t>3.1 本次采购要求供应商须同时具备：</w:t>
      </w:r>
    </w:p>
    <w:p w14:paraId="7ED83F0D">
      <w:pPr>
        <w:snapToGrid w:val="0"/>
        <w:spacing w:beforeLines="0" w:afterLines="0" w:line="400" w:lineRule="exact"/>
        <w:ind w:firstLine="420" w:firstLineChars="200"/>
        <w:rPr>
          <w:rFonts w:hint="eastAsia" w:ascii="宋体" w:hAnsi="宋体" w:cs="宋体"/>
          <w:color w:val="auto"/>
          <w:sz w:val="21"/>
          <w:szCs w:val="22"/>
          <w:highlight w:val="none"/>
        </w:rPr>
      </w:pPr>
      <w:r>
        <w:rPr>
          <w:rFonts w:hint="eastAsia" w:ascii="Times New Roman" w:hAnsi="Times New Roman"/>
          <w:color w:val="auto"/>
          <w:sz w:val="21"/>
          <w:szCs w:val="22"/>
          <w:highlight w:val="none"/>
        </w:rPr>
        <w:t>（1）</w:t>
      </w:r>
      <w:r>
        <w:rPr>
          <w:rFonts w:hint="eastAsia" w:ascii="宋体" w:hAnsi="宋体" w:cs="宋体"/>
          <w:color w:val="auto"/>
          <w:sz w:val="21"/>
          <w:szCs w:val="22"/>
          <w:highlight w:val="none"/>
        </w:rPr>
        <w:t>资质最低要求：</w:t>
      </w:r>
    </w:p>
    <w:p w14:paraId="6F1DA9E0">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cs="宋体"/>
          <w:color w:val="auto"/>
          <w:sz w:val="21"/>
          <w:szCs w:val="22"/>
          <w:highlight w:val="none"/>
        </w:rPr>
      </w:pPr>
      <w:r>
        <w:rPr>
          <w:rFonts w:hint="eastAsia" w:ascii="宋体" w:hAnsi="宋体" w:cs="宋体"/>
          <w:color w:val="auto"/>
          <w:sz w:val="21"/>
          <w:szCs w:val="22"/>
          <w:highlight w:val="none"/>
        </w:rPr>
        <w:t xml:space="preserve">①具备独立法人资格，持有有效的营业执照。  </w:t>
      </w:r>
    </w:p>
    <w:p w14:paraId="4A3E2316">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cs="宋体"/>
          <w:color w:val="auto"/>
          <w:sz w:val="21"/>
          <w:szCs w:val="22"/>
          <w:highlight w:val="none"/>
        </w:rPr>
      </w:pPr>
      <w:r>
        <w:rPr>
          <w:rFonts w:hint="eastAsia" w:ascii="宋体" w:hAnsi="宋体" w:cs="宋体"/>
          <w:color w:val="auto"/>
          <w:sz w:val="21"/>
          <w:szCs w:val="22"/>
          <w:highlight w:val="none"/>
        </w:rPr>
        <w:t>②制造商/厂家参与询比的，应具备有生产、销售采购人所需材料的能力</w:t>
      </w:r>
      <w:r>
        <w:rPr>
          <w:rFonts w:hint="eastAsia" w:ascii="宋体" w:hAnsi="宋体" w:cs="宋体"/>
          <w:color w:val="auto"/>
          <w:sz w:val="21"/>
          <w:szCs w:val="22"/>
          <w:highlight w:val="none"/>
          <w:lang w:eastAsia="zh-CN"/>
        </w:rPr>
        <w:t>；</w:t>
      </w:r>
      <w:r>
        <w:rPr>
          <w:rFonts w:hint="eastAsia" w:ascii="宋体" w:hAnsi="宋体" w:cs="宋体"/>
          <w:color w:val="auto"/>
          <w:sz w:val="21"/>
          <w:szCs w:val="22"/>
          <w:highlight w:val="none"/>
        </w:rPr>
        <w:t>经销商/代理商参加询比的，应具备销售采购人所需材料的能力（提供所投产品业绩进行证明）。</w:t>
      </w:r>
    </w:p>
    <w:p w14:paraId="27A3BCDA">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lang w:val="en-US" w:eastAsia="zh-CN"/>
        </w:rPr>
        <w:t>2</w:t>
      </w: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rPr>
        <w:t>业绩最低要求：</w:t>
      </w:r>
    </w:p>
    <w:p w14:paraId="4CFF6869">
      <w:pPr>
        <w:pStyle w:val="8"/>
        <w:keepNext w:val="0"/>
        <w:keepLines w:val="0"/>
        <w:pageBreakBefore w:val="0"/>
        <w:widowControl w:val="0"/>
        <w:kinsoku/>
        <w:wordWrap/>
        <w:overflowPunct/>
        <w:topLinePunct w:val="0"/>
        <w:autoSpaceDE/>
        <w:autoSpaceDN/>
        <w:bidi w:val="0"/>
        <w:adjustRightInd/>
        <w:snapToGrid w:val="0"/>
        <w:spacing w:after="0" w:line="440" w:lineRule="exact"/>
        <w:ind w:left="0" w:firstLine="420" w:firstLineChars="200"/>
        <w:jc w:val="both"/>
        <w:textAlignment w:val="auto"/>
        <w:rPr>
          <w:rFonts w:hint="default" w:ascii="Times New Roman" w:hAnsi="Times New Roman" w:cs="Times New Roman" w:eastAsiaTheme="minorEastAsia"/>
          <w:b w:val="0"/>
          <w:bCs w:val="0"/>
          <w:color w:val="auto"/>
          <w:highlight w:val="none"/>
          <w:u w:val="single"/>
          <w:lang w:val="en-US" w:eastAsia="zh-CN"/>
        </w:rPr>
      </w:pPr>
      <w:r>
        <w:rPr>
          <w:rFonts w:hint="default" w:ascii="Times New Roman" w:hAnsi="Times New Roman" w:cs="Times New Roman" w:eastAsiaTheme="minorEastAsia"/>
          <w:b w:val="0"/>
          <w:bCs w:val="0"/>
          <w:color w:val="auto"/>
          <w:highlight w:val="none"/>
          <w:u w:val="single"/>
          <w:lang w:val="en-US" w:eastAsia="zh-CN"/>
        </w:rPr>
        <w:t>至少提供1个自</w:t>
      </w:r>
      <w:r>
        <w:rPr>
          <w:rFonts w:hint="eastAsia" w:ascii="Times New Roman" w:hAnsi="Times New Roman" w:cs="Times New Roman"/>
          <w:b w:val="0"/>
          <w:bCs w:val="0"/>
          <w:color w:val="auto"/>
          <w:highlight w:val="none"/>
          <w:u w:val="single"/>
          <w:lang w:val="en-US" w:eastAsia="zh-CN"/>
        </w:rPr>
        <w:t>2022</w:t>
      </w:r>
      <w:r>
        <w:rPr>
          <w:rFonts w:hint="default" w:ascii="Times New Roman" w:hAnsi="Times New Roman" w:cs="Times New Roman" w:eastAsiaTheme="minorEastAsia"/>
          <w:b w:val="0"/>
          <w:bCs w:val="0"/>
          <w:color w:val="auto"/>
          <w:highlight w:val="none"/>
          <w:u w:val="single"/>
          <w:lang w:val="en-US" w:eastAsia="zh-CN"/>
        </w:rPr>
        <w:t>年</w:t>
      </w:r>
      <w:r>
        <w:rPr>
          <w:rFonts w:hint="eastAsia" w:ascii="Times New Roman" w:hAnsi="Times New Roman" w:cs="Times New Roman"/>
          <w:b w:val="0"/>
          <w:bCs w:val="0"/>
          <w:color w:val="auto"/>
          <w:highlight w:val="none"/>
          <w:u w:val="single"/>
          <w:lang w:val="en-US" w:eastAsia="zh-CN"/>
        </w:rPr>
        <w:t>1</w:t>
      </w:r>
      <w:r>
        <w:rPr>
          <w:rFonts w:hint="default" w:ascii="Times New Roman" w:hAnsi="Times New Roman" w:cs="Times New Roman" w:eastAsiaTheme="minorEastAsia"/>
          <w:b w:val="0"/>
          <w:bCs w:val="0"/>
          <w:color w:val="auto"/>
          <w:highlight w:val="none"/>
          <w:u w:val="single"/>
          <w:lang w:val="en-US" w:eastAsia="zh-CN"/>
        </w:rPr>
        <w:t>月</w:t>
      </w:r>
      <w:r>
        <w:rPr>
          <w:rFonts w:hint="eastAsia" w:ascii="Times New Roman" w:hAnsi="Times New Roman" w:cs="Times New Roman"/>
          <w:b w:val="0"/>
          <w:bCs w:val="0"/>
          <w:color w:val="auto"/>
          <w:highlight w:val="none"/>
          <w:u w:val="single"/>
          <w:lang w:val="en-US" w:eastAsia="zh-CN"/>
        </w:rPr>
        <w:t>1</w:t>
      </w:r>
      <w:r>
        <w:rPr>
          <w:rFonts w:hint="default" w:ascii="Times New Roman" w:hAnsi="Times New Roman" w:cs="Times New Roman" w:eastAsiaTheme="minorEastAsia"/>
          <w:b w:val="0"/>
          <w:bCs w:val="0"/>
          <w:color w:val="auto"/>
          <w:highlight w:val="none"/>
          <w:u w:val="single"/>
          <w:lang w:val="en-US" w:eastAsia="zh-CN"/>
        </w:rPr>
        <w:t>日以来，单项合同额不低于</w:t>
      </w:r>
      <w:r>
        <w:rPr>
          <w:rFonts w:hint="eastAsia" w:ascii="Times New Roman" w:hAnsi="Times New Roman" w:cs="Times New Roman"/>
          <w:b w:val="0"/>
          <w:bCs w:val="0"/>
          <w:color w:val="auto"/>
          <w:highlight w:val="none"/>
          <w:u w:val="single"/>
          <w:lang w:val="en-US" w:eastAsia="zh-CN"/>
        </w:rPr>
        <w:t>50万</w:t>
      </w:r>
      <w:r>
        <w:rPr>
          <w:rFonts w:hint="default" w:ascii="Times New Roman" w:hAnsi="Times New Roman" w:cs="Times New Roman" w:eastAsiaTheme="minorEastAsia"/>
          <w:b w:val="0"/>
          <w:bCs w:val="0"/>
          <w:color w:val="auto"/>
          <w:highlight w:val="none"/>
          <w:u w:val="single"/>
          <w:lang w:val="en-US" w:eastAsia="zh-CN"/>
        </w:rPr>
        <w:t>元的</w:t>
      </w:r>
      <w:r>
        <w:rPr>
          <w:rFonts w:hint="eastAsia" w:ascii="Times New Roman" w:hAnsi="Times New Roman" w:cs="Times New Roman"/>
          <w:b w:val="0"/>
          <w:bCs w:val="0"/>
          <w:color w:val="auto"/>
          <w:highlight w:val="none"/>
          <w:u w:val="single"/>
          <w:lang w:val="en-US" w:eastAsia="zh-CN"/>
        </w:rPr>
        <w:t>电器类</w:t>
      </w:r>
      <w:r>
        <w:rPr>
          <w:rFonts w:hint="default" w:ascii="Times New Roman" w:hAnsi="Times New Roman" w:cs="Times New Roman" w:eastAsiaTheme="minorEastAsia"/>
          <w:b w:val="0"/>
          <w:bCs w:val="0"/>
          <w:color w:val="auto"/>
          <w:szCs w:val="21"/>
          <w:highlight w:val="none"/>
          <w:u w:val="single"/>
          <w:lang w:val="en-US" w:eastAsia="zh-CN"/>
        </w:rPr>
        <w:t>合同业绩</w:t>
      </w:r>
      <w:r>
        <w:rPr>
          <w:rFonts w:hint="eastAsia" w:ascii="Times New Roman" w:hAnsi="Times New Roman" w:cs="Times New Roman"/>
          <w:b w:val="0"/>
          <w:bCs w:val="0"/>
          <w:color w:val="auto"/>
          <w:szCs w:val="21"/>
          <w:highlight w:val="none"/>
          <w:u w:val="single"/>
          <w:lang w:val="en-US" w:eastAsia="zh-CN"/>
        </w:rPr>
        <w:t>，</w:t>
      </w:r>
      <w:r>
        <w:rPr>
          <w:rFonts w:hint="default" w:ascii="Times New Roman" w:hAnsi="Times New Roman" w:cs="Times New Roman" w:eastAsiaTheme="minorEastAsia"/>
          <w:b w:val="0"/>
          <w:bCs w:val="0"/>
          <w:color w:val="auto"/>
          <w:szCs w:val="21"/>
          <w:highlight w:val="none"/>
          <w:u w:val="single"/>
          <w:lang w:val="en-US" w:eastAsia="zh-CN"/>
        </w:rPr>
        <w:t>每个业绩至少提供不低于合同金额50%的增值税发票（或提供不低于资格审查要求业绩金额的增值税发票），未提供或提供发票金额不足的，该业绩无效</w:t>
      </w:r>
      <w:r>
        <w:rPr>
          <w:rFonts w:hint="eastAsia" w:ascii="Times New Roman" w:hAnsi="Times New Roman" w:cs="Times New Roman"/>
          <w:b w:val="0"/>
          <w:bCs w:val="0"/>
          <w:color w:val="auto"/>
          <w:szCs w:val="21"/>
          <w:highlight w:val="none"/>
          <w:u w:val="single"/>
          <w:lang w:val="en-US" w:eastAsia="zh-CN"/>
        </w:rPr>
        <w:t>。</w:t>
      </w:r>
    </w:p>
    <w:p w14:paraId="0F18CB67">
      <w:pPr>
        <w:keepNext w:val="0"/>
        <w:keepLines w:val="0"/>
        <w:pageBreakBefore w:val="0"/>
        <w:widowControl w:val="0"/>
        <w:numPr>
          <w:ilvl w:val="255"/>
          <w:numId w:val="0"/>
        </w:numPr>
        <w:kinsoku/>
        <w:wordWrap/>
        <w:overflowPunct/>
        <w:topLinePunct w:val="0"/>
        <w:autoSpaceDE/>
        <w:autoSpaceDN/>
        <w:bidi w:val="0"/>
        <w:adjustRightInd/>
        <w:snapToGrid w:val="0"/>
        <w:spacing w:line="440" w:lineRule="exact"/>
        <w:ind w:left="0" w:firstLine="420" w:firstLineChars="200"/>
        <w:jc w:val="both"/>
        <w:textAlignment w:val="auto"/>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eastAsiaTheme="minorEastAsia"/>
          <w:color w:val="auto"/>
          <w:highlight w:val="none"/>
          <w:lang w:val="en-US" w:eastAsia="zh-CN"/>
        </w:rPr>
        <w:t>业绩证明材料要求：</w:t>
      </w:r>
    </w:p>
    <w:p w14:paraId="7DE2D19D">
      <w:pPr>
        <w:pStyle w:val="8"/>
        <w:keepNext w:val="0"/>
        <w:keepLines w:val="0"/>
        <w:pageBreakBefore w:val="0"/>
        <w:widowControl w:val="0"/>
        <w:kinsoku/>
        <w:wordWrap/>
        <w:overflowPunct/>
        <w:topLinePunct w:val="0"/>
        <w:autoSpaceDE/>
        <w:autoSpaceDN/>
        <w:bidi w:val="0"/>
        <w:adjustRightInd/>
        <w:snapToGrid/>
        <w:spacing w:after="0" w:line="440" w:lineRule="exact"/>
        <w:ind w:left="0" w:leftChars="0" w:firstLine="420" w:firstLineChars="200"/>
        <w:textAlignment w:val="auto"/>
        <w:rPr>
          <w:rFonts w:hint="default" w:ascii="Times New Roman" w:hAnsi="Times New Roman" w:cs="Times New Roman" w:eastAsiaTheme="minorEastAsia"/>
          <w:color w:val="auto"/>
          <w:kern w:val="2"/>
          <w:sz w:val="21"/>
          <w:szCs w:val="24"/>
          <w:highlight w:val="none"/>
          <w:lang w:val="en-US" w:eastAsia="zh-CN" w:bidi="ar-SA"/>
        </w:rPr>
      </w:pPr>
      <w:r>
        <w:rPr>
          <w:rFonts w:hint="default" w:ascii="Times New Roman" w:hAnsi="Times New Roman" w:cs="Times New Roman" w:eastAsiaTheme="minorEastAsia"/>
          <w:color w:val="auto"/>
          <w:kern w:val="2"/>
          <w:sz w:val="21"/>
          <w:szCs w:val="24"/>
          <w:highlight w:val="none"/>
          <w:lang w:val="en-US" w:eastAsia="zh-CN" w:bidi="ar-SA"/>
        </w:rPr>
        <w:t>①合同协议书复印件；</w:t>
      </w:r>
    </w:p>
    <w:p w14:paraId="3FCCA2B9">
      <w:pPr>
        <w:pStyle w:val="8"/>
        <w:keepNext w:val="0"/>
        <w:keepLines w:val="0"/>
        <w:pageBreakBefore w:val="0"/>
        <w:widowControl w:val="0"/>
        <w:kinsoku/>
        <w:wordWrap/>
        <w:overflowPunct/>
        <w:topLinePunct w:val="0"/>
        <w:autoSpaceDE/>
        <w:autoSpaceDN/>
        <w:bidi w:val="0"/>
        <w:adjustRightInd/>
        <w:snapToGrid/>
        <w:spacing w:after="0" w:line="440" w:lineRule="exact"/>
        <w:ind w:left="0" w:leftChars="0" w:firstLine="420" w:firstLineChars="200"/>
        <w:textAlignment w:val="auto"/>
        <w:rPr>
          <w:rFonts w:hint="default" w:ascii="Times New Roman" w:hAnsi="Times New Roman" w:cs="Times New Roman" w:eastAsiaTheme="minorEastAsia"/>
          <w:color w:val="auto"/>
          <w:kern w:val="2"/>
          <w:sz w:val="21"/>
          <w:szCs w:val="24"/>
          <w:highlight w:val="none"/>
          <w:lang w:val="en-US" w:eastAsia="zh-CN" w:bidi="ar-SA"/>
        </w:rPr>
      </w:pPr>
      <w:r>
        <w:rPr>
          <w:rFonts w:hint="default" w:ascii="Times New Roman" w:hAnsi="Times New Roman" w:cs="Times New Roman" w:eastAsiaTheme="minorEastAsia"/>
          <w:color w:val="auto"/>
          <w:kern w:val="2"/>
          <w:sz w:val="21"/>
          <w:szCs w:val="24"/>
          <w:highlight w:val="none"/>
          <w:lang w:val="en-US" w:eastAsia="zh-CN" w:bidi="ar-SA"/>
        </w:rPr>
        <w:t>②若合同协议书中不能明确反映出采购文件所要求内容的（如合同金额、合同签订时间、供货内容等），则须提供业主单位（甲方）出具加盖公章的证明材料复印件。</w:t>
      </w:r>
    </w:p>
    <w:p w14:paraId="4D67D860">
      <w:pPr>
        <w:pStyle w:val="20"/>
        <w:keepNext w:val="0"/>
        <w:keepLines w:val="0"/>
        <w:pageBreakBefore w:val="0"/>
        <w:widowControl w:val="0"/>
        <w:kinsoku/>
        <w:wordWrap/>
        <w:overflowPunct/>
        <w:topLinePunct w:val="0"/>
        <w:autoSpaceDE/>
        <w:autoSpaceDN/>
        <w:bidi w:val="0"/>
        <w:adjustRightInd/>
        <w:spacing w:after="0" w:line="440" w:lineRule="exact"/>
        <w:ind w:left="0" w:leftChars="0" w:firstLine="420" w:firstLineChars="200"/>
        <w:textAlignment w:val="auto"/>
        <w:rPr>
          <w:rFonts w:hint="default" w:ascii="Times New Roman" w:hAnsi="Times New Roman" w:cs="Times New Roman" w:eastAsiaTheme="minorEastAsia"/>
          <w:color w:val="auto"/>
          <w:kern w:val="2"/>
          <w:sz w:val="21"/>
          <w:szCs w:val="24"/>
          <w:highlight w:val="none"/>
          <w:lang w:val="en-US" w:eastAsia="zh-CN" w:bidi="ar-SA"/>
        </w:rPr>
      </w:pPr>
      <w:r>
        <w:rPr>
          <w:rFonts w:hint="default" w:ascii="Times New Roman" w:hAnsi="Times New Roman" w:cs="Times New Roman" w:eastAsiaTheme="minorEastAsia"/>
          <w:color w:val="auto"/>
          <w:kern w:val="2"/>
          <w:sz w:val="21"/>
          <w:szCs w:val="24"/>
          <w:highlight w:val="none"/>
          <w:lang w:val="en-US" w:eastAsia="zh-CN" w:bidi="ar-SA"/>
        </w:rPr>
        <w:t>③若同一业绩合同中包含多项材料（设备），则合同中应能体现资格要求中所需材料（设备）的内容和金额，无法体现的，须提供供货单据、供货发票、业主验收单等能证明相关评审因素的证明材料，否则业绩不予认可。</w:t>
      </w:r>
    </w:p>
    <w:p w14:paraId="647DF187">
      <w:pPr>
        <w:keepNext w:val="0"/>
        <w:keepLines w:val="0"/>
        <w:pageBreakBefore w:val="0"/>
        <w:widowControl w:val="0"/>
        <w:numPr>
          <w:ilvl w:val="255"/>
          <w:numId w:val="0"/>
        </w:numPr>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lang w:eastAsia="zh-CN"/>
        </w:rPr>
      </w:pPr>
      <w:r>
        <w:rPr>
          <w:rFonts w:hint="default" w:ascii="Times New Roman" w:hAnsi="Times New Roman" w:cs="Times New Roman" w:eastAsiaTheme="minorEastAsia"/>
          <w:color w:val="auto"/>
          <w:szCs w:val="22"/>
          <w:highlight w:val="none"/>
        </w:rPr>
        <w:t>（</w:t>
      </w:r>
      <w:r>
        <w:rPr>
          <w:rFonts w:hint="default" w:ascii="Times New Roman" w:hAnsi="Times New Roman" w:cs="Times New Roman" w:eastAsiaTheme="minorEastAsia"/>
          <w:color w:val="auto"/>
          <w:szCs w:val="22"/>
          <w:highlight w:val="none"/>
          <w:lang w:val="en-US" w:eastAsia="zh-CN"/>
        </w:rPr>
        <w:t>3</w:t>
      </w:r>
      <w:r>
        <w:rPr>
          <w:rFonts w:hint="default" w:ascii="Times New Roman" w:hAnsi="Times New Roman" w:cs="Times New Roman" w:eastAsiaTheme="minorEastAsia"/>
          <w:color w:val="auto"/>
          <w:szCs w:val="22"/>
          <w:highlight w:val="none"/>
        </w:rPr>
        <w:t>）信誉要求最低要求：</w:t>
      </w:r>
    </w:p>
    <w:p w14:paraId="2720276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①未被责令停业，暂扣或吊销执照，或吊销资质证书；</w:t>
      </w:r>
    </w:p>
    <w:p w14:paraId="04A7C636">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szCs w:val="22"/>
          <w:highlight w:val="none"/>
        </w:rPr>
        <w:t>②未进入清算程序，或被宣告破产，或其他丧失履约能力的情形；</w:t>
      </w:r>
    </w:p>
    <w:p w14:paraId="50F31F7F">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③在国家企业信用信息公示系统（www.gsxt.gov.cn）中未被列入严重违法失信企业名单；</w:t>
      </w:r>
    </w:p>
    <w:p w14:paraId="0D8ADDFC">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④在“信用中国”网站（www.creditchina.gov.cn）中未被列入失信被执行人名单；</w:t>
      </w:r>
    </w:p>
    <w:p w14:paraId="7008B630">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⑤在近三年内（自响应文件递交截止之日向前追溯3年）供应商或其法定代表人、拟委任的项目经理</w:t>
      </w: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lang w:val="en-US" w:eastAsia="zh-CN"/>
        </w:rPr>
        <w:t>如有</w:t>
      </w: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rPr>
        <w:t>未有行贿犯罪行为。</w:t>
      </w:r>
    </w:p>
    <w:p w14:paraId="32F7A80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highlight w:val="none"/>
        </w:rPr>
        <w:t>⑥其他要求：</w:t>
      </w:r>
      <w:r>
        <w:rPr>
          <w:rFonts w:hint="default" w:ascii="Times New Roman" w:hAnsi="Times New Roman" w:cs="Times New Roman" w:eastAsiaTheme="minorEastAsia"/>
          <w:color w:val="auto"/>
          <w:highlight w:val="none"/>
          <w:u w:val="single"/>
          <w:lang w:val="en-US" w:eastAsia="zh-CN"/>
        </w:rPr>
        <w:t xml:space="preserve">  /</w:t>
      </w:r>
      <w:r>
        <w:rPr>
          <w:rFonts w:hint="default" w:ascii="Times New Roman" w:hAnsi="Times New Roman" w:cs="Times New Roman"/>
          <w:color w:val="auto"/>
          <w:highlight w:val="none"/>
          <w:u w:val="single"/>
          <w:lang w:val="en-US" w:eastAsia="zh-CN"/>
        </w:rPr>
        <w:t xml:space="preserve">  </w:t>
      </w:r>
      <w:r>
        <w:rPr>
          <w:rFonts w:hint="default" w:ascii="Times New Roman" w:hAnsi="Times New Roman" w:cs="Times New Roman" w:eastAsiaTheme="minorEastAsia"/>
          <w:color w:val="auto"/>
          <w:highlight w:val="none"/>
        </w:rPr>
        <w:t>。</w:t>
      </w:r>
    </w:p>
    <w:p w14:paraId="48C186D7">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 w:val="18"/>
          <w:szCs w:val="21"/>
          <w:highlight w:val="none"/>
        </w:rPr>
      </w:pPr>
      <w:r>
        <w:rPr>
          <w:rFonts w:hint="default" w:ascii="Times New Roman" w:hAnsi="Times New Roman" w:cs="Times New Roman" w:eastAsiaTheme="minorEastAsia"/>
          <w:color w:val="auto"/>
          <w:szCs w:val="22"/>
          <w:highlight w:val="none"/>
        </w:rPr>
        <w:t>3.2 联合体：本次采购不接受联合体报价。</w:t>
      </w:r>
    </w:p>
    <w:p w14:paraId="6867B83D">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 w:val="18"/>
          <w:szCs w:val="21"/>
          <w:highlight w:val="none"/>
        </w:rPr>
      </w:pPr>
      <w:r>
        <w:rPr>
          <w:rFonts w:hint="default" w:ascii="Times New Roman" w:hAnsi="Times New Roman" w:cs="Times New Roman" w:eastAsiaTheme="minorEastAsia"/>
          <w:color w:val="auto"/>
          <w:szCs w:val="22"/>
          <w:highlight w:val="none"/>
        </w:rPr>
        <w:t>3.3 单位负责人为同一人或者存在控股、管理关系的不同单位，不得同时参加同一合同包报价，否则相关响应文件均无效。</w:t>
      </w:r>
    </w:p>
    <w:p w14:paraId="037F2331">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18" w:name="_Toc525632588"/>
      <w:bookmarkStart w:id="19" w:name="_Toc4751"/>
      <w:bookmarkStart w:id="20" w:name="_Toc25666_WPSOffice_Level2"/>
      <w:bookmarkStart w:id="21" w:name="_Toc1994"/>
      <w:bookmarkStart w:id="22" w:name="_Toc4109_WPSOffice_Level2"/>
      <w:bookmarkStart w:id="23" w:name="_Toc2996_WPSOffice_Level2"/>
      <w:bookmarkStart w:id="24" w:name="_Toc29452_WPSOffice_Level2"/>
      <w:r>
        <w:rPr>
          <w:rFonts w:hint="default" w:ascii="Times New Roman" w:hAnsi="Times New Roman" w:eastAsia="黑体" w:cs="Times New Roman"/>
          <w:b w:val="0"/>
          <w:bCs/>
          <w:color w:val="auto"/>
          <w:sz w:val="22"/>
          <w:szCs w:val="15"/>
          <w:highlight w:val="none"/>
          <w:lang w:val="en-US" w:eastAsia="zh-CN"/>
        </w:rPr>
        <w:t>询比文件的获取</w:t>
      </w:r>
      <w:bookmarkEnd w:id="18"/>
      <w:bookmarkEnd w:id="19"/>
      <w:bookmarkEnd w:id="20"/>
      <w:bookmarkEnd w:id="21"/>
      <w:bookmarkEnd w:id="22"/>
      <w:bookmarkEnd w:id="23"/>
      <w:bookmarkEnd w:id="24"/>
    </w:p>
    <w:p w14:paraId="56E2CBF5">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default" w:ascii="Times New Roman" w:hAnsi="Times New Roman"/>
          <w:color w:val="auto"/>
          <w:sz w:val="21"/>
          <w:szCs w:val="22"/>
          <w:highlight w:val="none"/>
        </w:rPr>
      </w:pPr>
      <w:bookmarkStart w:id="25" w:name="_Toc525632589"/>
      <w:bookmarkStart w:id="26" w:name="_Toc726"/>
      <w:r>
        <w:rPr>
          <w:rFonts w:hint="eastAsia" w:ascii="Times New Roman" w:hAnsi="Times New Roman"/>
          <w:color w:val="auto"/>
          <w:sz w:val="21"/>
          <w:szCs w:val="22"/>
          <w:highlight w:val="none"/>
        </w:rPr>
        <w:t>供应商须在“</w:t>
      </w:r>
      <w:r>
        <w:rPr>
          <w:rFonts w:hint="eastAsia" w:ascii="Times New Roman" w:hAnsi="Times New Roman"/>
          <w:color w:val="auto"/>
          <w:sz w:val="21"/>
          <w:szCs w:val="22"/>
          <w:highlight w:val="none"/>
          <w:lang w:eastAsia="zh-CN"/>
        </w:rPr>
        <w:t>安徽交控建设工程集团有限公司</w:t>
      </w:r>
      <w:r>
        <w:rPr>
          <w:rFonts w:hint="eastAsia" w:ascii="Times New Roman" w:hAnsi="Times New Roman"/>
          <w:color w:val="auto"/>
          <w:sz w:val="21"/>
          <w:szCs w:val="22"/>
          <w:highlight w:val="none"/>
        </w:rPr>
        <w:t>”（网址：www.ahjggroup.com）“招标公告”栏目了解项目信息、下载询价文件及其他资料（含澄清、答疑及相关补充文件）。咨询电话：0551-62265211。采购人不再另行书面通知，供应商应及时关注、查阅。因未及时查看导致不利后果的，责任自负。</w:t>
      </w:r>
    </w:p>
    <w:p w14:paraId="74ADAE04">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响应文件的递交</w:t>
      </w:r>
      <w:bookmarkEnd w:id="25"/>
      <w:bookmarkEnd w:id="26"/>
    </w:p>
    <w:p w14:paraId="53991CF2">
      <w:pPr>
        <w:keepNext w:val="0"/>
        <w:keepLines w:val="0"/>
        <w:pageBreakBefore w:val="0"/>
        <w:widowControl/>
        <w:kinsoku/>
        <w:wordWrap/>
        <w:overflowPunct/>
        <w:topLinePunct w:val="0"/>
        <w:autoSpaceDE/>
        <w:autoSpaceDN/>
        <w:bidi w:val="0"/>
        <w:adjustRightInd/>
        <w:snapToGrid/>
        <w:spacing w:beforeAutospacing="0" w:afterAutospacing="0" w:line="440" w:lineRule="exact"/>
        <w:ind w:left="0" w:firstLine="420" w:firstLineChars="200"/>
        <w:jc w:val="both"/>
        <w:textAlignment w:val="auto"/>
        <w:rPr>
          <w:rFonts w:hint="default" w:ascii="Times New Roman" w:hAnsi="Times New Roman" w:eastAsia="宋体" w:cs="Times New Roman"/>
          <w:color w:val="auto"/>
          <w:kern w:val="2"/>
          <w:sz w:val="21"/>
          <w:szCs w:val="22"/>
          <w:highlight w:val="none"/>
          <w:u w:val="none"/>
          <w:lang w:val="en-US" w:eastAsia="zh-CN" w:bidi="ar-SA"/>
        </w:rPr>
      </w:pPr>
      <w:bookmarkStart w:id="27" w:name="_Toc525632591"/>
      <w:bookmarkStart w:id="28" w:name="_Toc22719"/>
      <w:r>
        <w:rPr>
          <w:rFonts w:hint="default" w:ascii="Times New Roman" w:hAnsi="Times New Roman" w:eastAsia="宋体" w:cs="Times New Roman"/>
          <w:color w:val="auto"/>
          <w:kern w:val="0"/>
          <w:sz w:val="21"/>
          <w:szCs w:val="21"/>
          <w:highlight w:val="none"/>
          <w:lang w:val="en-US" w:eastAsia="zh-CN" w:bidi="ar-SA"/>
        </w:rPr>
        <w:t>响应文件递交的截止时间为</w:t>
      </w:r>
      <w:r>
        <w:rPr>
          <w:rFonts w:hint="eastAsia" w:ascii="Times New Roman" w:hAnsi="Times New Roman" w:eastAsia="宋体" w:cs="Times New Roman"/>
          <w:b/>
          <w:bCs/>
          <w:color w:val="auto"/>
          <w:kern w:val="0"/>
          <w:sz w:val="21"/>
          <w:szCs w:val="21"/>
          <w:highlight w:val="none"/>
          <w:u w:val="single"/>
          <w:lang w:val="en-US" w:eastAsia="zh-CN" w:bidi="ar-SA"/>
        </w:rPr>
        <w:t>2025</w:t>
      </w:r>
      <w:r>
        <w:rPr>
          <w:rFonts w:hint="default" w:ascii="Times New Roman" w:hAnsi="Times New Roman" w:eastAsia="宋体" w:cs="Times New Roman"/>
          <w:b/>
          <w:bCs/>
          <w:color w:val="auto"/>
          <w:kern w:val="0"/>
          <w:sz w:val="21"/>
          <w:szCs w:val="21"/>
          <w:highlight w:val="none"/>
          <w:lang w:val="en-US" w:eastAsia="zh-CN" w:bidi="ar-SA"/>
        </w:rPr>
        <w:t>年</w:t>
      </w:r>
      <w:r>
        <w:rPr>
          <w:rFonts w:hint="eastAsia" w:ascii="Times New Roman" w:hAnsi="Times New Roman" w:eastAsia="宋体" w:cs="Times New Roman"/>
          <w:b/>
          <w:bCs/>
          <w:color w:val="auto"/>
          <w:kern w:val="0"/>
          <w:sz w:val="21"/>
          <w:szCs w:val="21"/>
          <w:highlight w:val="none"/>
          <w:u w:val="single"/>
          <w:lang w:val="en-US" w:eastAsia="zh-CN" w:bidi="ar-SA"/>
        </w:rPr>
        <w:t>9</w:t>
      </w:r>
      <w:r>
        <w:rPr>
          <w:rFonts w:hint="default" w:ascii="Times New Roman" w:hAnsi="Times New Roman" w:eastAsia="宋体" w:cs="Times New Roman"/>
          <w:b/>
          <w:bCs/>
          <w:color w:val="auto"/>
          <w:kern w:val="0"/>
          <w:sz w:val="21"/>
          <w:szCs w:val="21"/>
          <w:highlight w:val="none"/>
          <w:lang w:val="en-US" w:eastAsia="zh-CN" w:bidi="ar-SA"/>
        </w:rPr>
        <w:t>月</w:t>
      </w:r>
      <w:r>
        <w:rPr>
          <w:rFonts w:hint="eastAsia" w:ascii="Times New Roman" w:hAnsi="Times New Roman" w:eastAsia="宋体" w:cs="Times New Roman"/>
          <w:b/>
          <w:bCs/>
          <w:color w:val="auto"/>
          <w:kern w:val="0"/>
          <w:sz w:val="21"/>
          <w:szCs w:val="21"/>
          <w:highlight w:val="none"/>
          <w:u w:val="single"/>
          <w:lang w:val="en-US" w:eastAsia="zh-CN" w:bidi="ar-SA"/>
        </w:rPr>
        <w:t>26</w:t>
      </w:r>
      <w:r>
        <w:rPr>
          <w:rFonts w:hint="default" w:ascii="Times New Roman" w:hAnsi="Times New Roman" w:eastAsia="宋体" w:cs="Times New Roman"/>
          <w:b/>
          <w:bCs/>
          <w:color w:val="auto"/>
          <w:kern w:val="0"/>
          <w:sz w:val="21"/>
          <w:szCs w:val="21"/>
          <w:highlight w:val="none"/>
          <w:lang w:val="en-US" w:eastAsia="zh-CN" w:bidi="ar-SA"/>
        </w:rPr>
        <w:t>日</w:t>
      </w:r>
      <w:r>
        <w:rPr>
          <w:rFonts w:hint="eastAsia" w:ascii="Times New Roman" w:hAnsi="Times New Roman" w:eastAsia="宋体" w:cs="Times New Roman"/>
          <w:b/>
          <w:bCs/>
          <w:color w:val="auto"/>
          <w:kern w:val="0"/>
          <w:sz w:val="21"/>
          <w:szCs w:val="21"/>
          <w:highlight w:val="none"/>
          <w:u w:val="single"/>
          <w:lang w:val="en-US" w:eastAsia="zh-CN" w:bidi="ar-SA"/>
        </w:rPr>
        <w:t>14</w:t>
      </w:r>
      <w:r>
        <w:rPr>
          <w:rFonts w:hint="default" w:ascii="Times New Roman" w:hAnsi="Times New Roman" w:eastAsia="宋体" w:cs="Times New Roman"/>
          <w:b/>
          <w:bCs/>
          <w:color w:val="auto"/>
          <w:kern w:val="0"/>
          <w:sz w:val="21"/>
          <w:szCs w:val="21"/>
          <w:highlight w:val="none"/>
          <w:lang w:val="en-US" w:eastAsia="zh-CN" w:bidi="ar-SA"/>
        </w:rPr>
        <w:t>时</w:t>
      </w:r>
      <w:r>
        <w:rPr>
          <w:rFonts w:hint="eastAsia" w:ascii="Times New Roman" w:hAnsi="Times New Roman" w:eastAsia="宋体" w:cs="Times New Roman"/>
          <w:b/>
          <w:bCs/>
          <w:color w:val="auto"/>
          <w:kern w:val="0"/>
          <w:sz w:val="21"/>
          <w:szCs w:val="21"/>
          <w:highlight w:val="none"/>
          <w:u w:val="single"/>
          <w:lang w:val="en-US" w:eastAsia="zh-CN" w:bidi="ar-SA"/>
        </w:rPr>
        <w:t>30</w:t>
      </w:r>
      <w:r>
        <w:rPr>
          <w:rFonts w:hint="default" w:ascii="Times New Roman" w:hAnsi="Times New Roman" w:eastAsia="宋体" w:cs="Times New Roman"/>
          <w:b/>
          <w:bCs/>
          <w:color w:val="auto"/>
          <w:kern w:val="0"/>
          <w:sz w:val="21"/>
          <w:szCs w:val="21"/>
          <w:highlight w:val="none"/>
          <w:lang w:val="en-US" w:eastAsia="zh-CN" w:bidi="ar-SA"/>
        </w:rPr>
        <w:t>分</w:t>
      </w:r>
      <w:r>
        <w:rPr>
          <w:rFonts w:hint="default" w:ascii="Times New Roman" w:hAnsi="Times New Roman" w:eastAsia="宋体" w:cs="Times New Roman"/>
          <w:color w:val="auto"/>
          <w:kern w:val="0"/>
          <w:sz w:val="21"/>
          <w:szCs w:val="21"/>
          <w:highlight w:val="none"/>
          <w:lang w:val="en-US" w:eastAsia="zh-CN" w:bidi="ar-SA"/>
        </w:rPr>
        <w:t>，供应商的法定代表人或其授权代理人应在文件递交截止时间前，将响应文件递交</w:t>
      </w:r>
      <w:r>
        <w:rPr>
          <w:rFonts w:hint="default" w:ascii="Times New Roman" w:hAnsi="Times New Roman" w:eastAsia="宋体" w:cs="Times New Roman"/>
          <w:color w:val="auto"/>
          <w:kern w:val="0"/>
          <w:sz w:val="21"/>
          <w:szCs w:val="21"/>
          <w:highlight w:val="none"/>
          <w:u w:val="none"/>
          <w:lang w:val="en-US" w:eastAsia="zh-CN" w:bidi="ar-SA"/>
        </w:rPr>
        <w:t>至</w:t>
      </w:r>
      <w:r>
        <w:rPr>
          <w:rFonts w:hint="default" w:ascii="Times New Roman" w:hAnsi="Times New Roman" w:eastAsia="宋体" w:cs="Times New Roman"/>
          <w:color w:val="auto"/>
          <w:kern w:val="2"/>
          <w:sz w:val="21"/>
          <w:szCs w:val="21"/>
          <w:highlight w:val="none"/>
          <w:u w:val="single"/>
          <w:lang w:val="en-US" w:eastAsia="zh-CN" w:bidi="ar-SA"/>
        </w:rPr>
        <w:t>安徽省合肥市包河区西藏路1588号高速时代广场C1栋10楼</w:t>
      </w:r>
      <w:r>
        <w:rPr>
          <w:rFonts w:hint="eastAsia" w:ascii="Times New Roman" w:hAnsi="Times New Roman" w:eastAsia="宋体" w:cs="Times New Roman"/>
          <w:color w:val="auto"/>
          <w:kern w:val="2"/>
          <w:sz w:val="21"/>
          <w:szCs w:val="21"/>
          <w:highlight w:val="none"/>
          <w:u w:val="single"/>
          <w:lang w:val="en-US" w:eastAsia="zh-CN" w:bidi="ar-SA"/>
        </w:rPr>
        <w:t>1008室</w:t>
      </w:r>
      <w:r>
        <w:rPr>
          <w:rFonts w:hint="default" w:ascii="Times New Roman" w:hAnsi="Times New Roman" w:eastAsia="宋体" w:cs="Times New Roman"/>
          <w:color w:val="auto"/>
          <w:kern w:val="2"/>
          <w:sz w:val="21"/>
          <w:szCs w:val="21"/>
          <w:highlight w:val="none"/>
          <w:lang w:val="en-US" w:eastAsia="zh-CN" w:bidi="ar-SA"/>
        </w:rPr>
        <w:t>。</w:t>
      </w:r>
    </w:p>
    <w:p w14:paraId="15F180B1">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响应文件启封</w:t>
      </w:r>
    </w:p>
    <w:p w14:paraId="37370C59">
      <w:pPr>
        <w:spacing w:line="400" w:lineRule="exact"/>
        <w:ind w:firstLine="420" w:firstLineChars="200"/>
        <w:rPr>
          <w:rFonts w:hint="default" w:ascii="Times New Roman" w:hAnsi="Times New Roman" w:eastAsia="宋体" w:cs="Times New Roman"/>
          <w:b/>
          <w:bCs/>
          <w:color w:val="auto"/>
          <w:szCs w:val="22"/>
          <w:highlight w:val="none"/>
          <w:lang w:val="en-US" w:eastAsia="zh-CN"/>
        </w:rPr>
      </w:pPr>
      <w:r>
        <w:rPr>
          <w:rFonts w:hint="default" w:ascii="Times New Roman" w:hAnsi="Times New Roman" w:eastAsia="宋体" w:cs="Times New Roman"/>
          <w:color w:val="auto"/>
          <w:szCs w:val="22"/>
          <w:highlight w:val="none"/>
        </w:rPr>
        <w:t>响应文件的递交截止时间到后，采购人将于</w:t>
      </w:r>
      <w:r>
        <w:rPr>
          <w:rFonts w:hint="default" w:ascii="Times New Roman" w:hAnsi="Times New Roman" w:eastAsia="宋体" w:cs="Times New Roman"/>
          <w:color w:val="auto"/>
          <w:szCs w:val="22"/>
          <w:highlight w:val="none"/>
          <w:u w:val="single"/>
        </w:rPr>
        <w:t>安徽省合肥市包河区西藏路1588号高速时代广场C1栋10楼1012室职工书屋</w:t>
      </w:r>
      <w:r>
        <w:rPr>
          <w:rFonts w:hint="default" w:ascii="Times New Roman" w:hAnsi="Times New Roman" w:eastAsia="宋体" w:cs="Times New Roman"/>
          <w:color w:val="auto"/>
          <w:szCs w:val="22"/>
          <w:highlight w:val="none"/>
        </w:rPr>
        <w:t>（地点）现场组织进行响应文件的启封。</w:t>
      </w:r>
      <w:r>
        <w:rPr>
          <w:rFonts w:hint="eastAsia" w:ascii="Times New Roman" w:hAnsi="Times New Roman" w:eastAsia="宋体" w:cs="Times New Roman"/>
          <w:color w:val="auto"/>
          <w:szCs w:val="22"/>
          <w:highlight w:val="yellow"/>
        </w:rPr>
        <w:t>供应商的法定代表人应携带本人身份证原件及法定代表人身份证明书；如由授权代理人出席，则需携带本人身份证原件及授权委托书准时参加启封会议。</w:t>
      </w:r>
    </w:p>
    <w:p w14:paraId="2AD2231C">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响应保证金</w:t>
      </w:r>
    </w:p>
    <w:p w14:paraId="6D34361D">
      <w:pPr>
        <w:keepNext w:val="0"/>
        <w:keepLines w:val="0"/>
        <w:pageBreakBefore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响应保证金的金额：</w:t>
      </w:r>
    </w:p>
    <w:p w14:paraId="22B0FA77">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460" w:lineRule="exact"/>
        <w:ind w:left="0" w:right="0" w:firstLine="420"/>
        <w:jc w:val="both"/>
        <w:textAlignment w:val="auto"/>
        <w:rPr>
          <w:rFonts w:hint="eastAsia"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响应保证金：</w:t>
      </w:r>
      <w:r>
        <w:rPr>
          <w:rFonts w:hint="eastAsia" w:ascii="Times New Roman" w:hAnsi="Times New Roman" w:eastAsia="宋体" w:cs="Times New Roman"/>
          <w:b/>
          <w:bCs/>
          <w:color w:val="auto"/>
          <w:kern w:val="2"/>
          <w:sz w:val="21"/>
          <w:szCs w:val="21"/>
          <w:highlight w:val="none"/>
          <w:u w:val="single"/>
          <w:lang w:val="en-US" w:eastAsia="zh-CN" w:bidi="ar-SA"/>
        </w:rPr>
        <w:t>2000</w:t>
      </w:r>
      <w:r>
        <w:rPr>
          <w:rFonts w:hint="eastAsia" w:ascii="Times New Roman" w:hAnsi="Times New Roman" w:eastAsia="宋体" w:cs="Times New Roman"/>
          <w:b/>
          <w:bCs/>
          <w:color w:val="auto"/>
          <w:kern w:val="2"/>
          <w:sz w:val="21"/>
          <w:szCs w:val="21"/>
          <w:highlight w:val="none"/>
          <w:lang w:val="en-US" w:eastAsia="zh-CN" w:bidi="ar-SA"/>
        </w:rPr>
        <w:t>元（大写：</w:t>
      </w:r>
      <w:r>
        <w:rPr>
          <w:rFonts w:hint="eastAsia" w:ascii="Times New Roman" w:hAnsi="Times New Roman" w:eastAsia="宋体" w:cs="Times New Roman"/>
          <w:b/>
          <w:bCs/>
          <w:color w:val="auto"/>
          <w:kern w:val="2"/>
          <w:sz w:val="21"/>
          <w:szCs w:val="21"/>
          <w:highlight w:val="none"/>
          <w:u w:val="single"/>
          <w:lang w:val="en-US" w:eastAsia="zh-CN" w:bidi="ar-SA"/>
        </w:rPr>
        <w:t>贰仟元整</w:t>
      </w:r>
      <w:r>
        <w:rPr>
          <w:rFonts w:hint="eastAsia" w:ascii="Times New Roman" w:hAnsi="Times New Roman" w:eastAsia="宋体" w:cs="Times New Roman"/>
          <w:b/>
          <w:bCs/>
          <w:color w:val="auto"/>
          <w:kern w:val="2"/>
          <w:sz w:val="21"/>
          <w:szCs w:val="21"/>
          <w:highlight w:val="none"/>
          <w:lang w:val="en-US" w:eastAsia="zh-CN" w:bidi="ar-SA"/>
        </w:rPr>
        <w:t>）；</w:t>
      </w:r>
    </w:p>
    <w:p w14:paraId="6344034A">
      <w:pPr>
        <w:pageBreakBefore w:val="0"/>
        <w:kinsoku/>
        <w:wordWrap/>
        <w:overflowPunct/>
        <w:topLinePunct w:val="0"/>
        <w:autoSpaceDE/>
        <w:autoSpaceDN/>
        <w:bidi w:val="0"/>
        <w:adjustRightInd/>
        <w:spacing w:line="440" w:lineRule="exact"/>
        <w:ind w:left="0" w:firstLine="420"/>
        <w:textAlignment w:val="auto"/>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若采用电汇（转账）形式，响应保证金必须由供应商的</w:t>
      </w:r>
      <w:r>
        <w:rPr>
          <w:rFonts w:hint="eastAsia" w:ascii="宋体" w:hAnsi="宋体" w:cs="宋体"/>
          <w:color w:val="auto"/>
          <w:sz w:val="21"/>
          <w:szCs w:val="21"/>
          <w:highlight w:val="none"/>
          <w:lang w:val="en-US" w:eastAsia="zh-CN" w:bidi="ar"/>
        </w:rPr>
        <w:t>银行</w:t>
      </w:r>
      <w:r>
        <w:rPr>
          <w:rFonts w:hint="eastAsia" w:ascii="宋体" w:hAnsi="宋体" w:cs="宋体"/>
          <w:color w:val="auto"/>
          <w:sz w:val="21"/>
          <w:szCs w:val="21"/>
          <w:highlight w:val="none"/>
          <w:lang w:bidi="ar"/>
        </w:rPr>
        <w:t>账户一次性汇入所示账户，并在响应截止时间前到账，否则无效。</w:t>
      </w:r>
    </w:p>
    <w:p w14:paraId="74D14961">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响应保证金的账户信息：</w:t>
      </w:r>
    </w:p>
    <w:p w14:paraId="737C81BC">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户</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名：</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安徽省经工物资有限公司</w:t>
      </w:r>
    </w:p>
    <w:p w14:paraId="28E6678A">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开户银行：</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工行合肥蜀山支行</w:t>
      </w:r>
    </w:p>
    <w:p w14:paraId="036ABDAF">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账</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号：</w:t>
      </w:r>
      <w:r>
        <w:rPr>
          <w:rFonts w:hint="default" w:ascii="Times New Roman" w:hAnsi="Times New Roman"/>
          <w:color w:val="auto"/>
          <w:sz w:val="21"/>
          <w:szCs w:val="21"/>
          <w:highlight w:val="none"/>
          <w:lang w:bidi="ar"/>
        </w:rPr>
        <w:t>1302012119200034038</w:t>
      </w:r>
    </w:p>
    <w:p w14:paraId="1256224A">
      <w:pPr>
        <w:keepNext w:val="0"/>
        <w:keepLines w:val="0"/>
        <w:pageBreakBefore w:val="0"/>
        <w:widowControl w:val="0"/>
        <w:suppressLineNumbers w:val="0"/>
        <w:kinsoku/>
        <w:wordWrap/>
        <w:overflowPunct/>
        <w:topLinePunct w:val="0"/>
        <w:bidi w:val="0"/>
        <w:adjustRightInd/>
        <w:spacing w:before="0" w:beforeAutospacing="0" w:after="0" w:afterAutospacing="0" w:line="460" w:lineRule="exact"/>
        <w:ind w:left="0" w:right="0" w:firstLine="420"/>
        <w:jc w:val="both"/>
        <w:textAlignment w:val="auto"/>
        <w:rPr>
          <w:rFonts w:hint="eastAsia" w:ascii="宋体" w:hAnsi="宋体" w:eastAsia="宋体" w:cs="宋体"/>
          <w:b/>
          <w:bCs/>
          <w:color w:val="auto"/>
          <w:kern w:val="2"/>
          <w:sz w:val="21"/>
          <w:szCs w:val="21"/>
          <w:highlight w:val="none"/>
          <w:lang w:val="en-US" w:eastAsia="zh-CN" w:bidi="ar"/>
        </w:rPr>
      </w:pPr>
      <w:r>
        <w:rPr>
          <w:rFonts w:hint="eastAsia" w:ascii="宋体" w:hAnsi="宋体" w:eastAsia="宋体" w:cs="宋体"/>
          <w:b/>
          <w:bCs/>
          <w:color w:val="auto"/>
          <w:kern w:val="2"/>
          <w:sz w:val="21"/>
          <w:szCs w:val="21"/>
          <w:highlight w:val="none"/>
          <w:lang w:val="en-US" w:eastAsia="zh-CN" w:bidi="ar"/>
        </w:rPr>
        <w:t>付款备注：新改建服务区项目电器响应保证金</w:t>
      </w:r>
    </w:p>
    <w:p w14:paraId="0687E177">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上述账号为本项目专用账号，为保证响应保证金准确及时的支付至本项目专用账号，请采用网银或电汇形式支付，如果采用其他形式支付导致保证金信息不全或错误，由此产生的一切后果由供应商自行承担。</w:t>
      </w:r>
    </w:p>
    <w:p w14:paraId="480F391B">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备注：</w:t>
      </w:r>
    </w:p>
    <w:p w14:paraId="5E74587D">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w:t>
      </w:r>
      <w:r>
        <w:rPr>
          <w:rFonts w:hint="default" w:ascii="Times New Roman" w:hAnsi="Times New Roman"/>
          <w:color w:val="auto"/>
          <w:sz w:val="21"/>
          <w:szCs w:val="21"/>
          <w:highlight w:val="none"/>
          <w:lang w:bidi="ar"/>
        </w:rPr>
        <w:t>1</w:t>
      </w:r>
      <w:r>
        <w:rPr>
          <w:rFonts w:hint="eastAsia" w:ascii="宋体" w:hAnsi="宋体" w:cs="宋体"/>
          <w:color w:val="auto"/>
          <w:sz w:val="21"/>
          <w:szCs w:val="21"/>
          <w:highlight w:val="none"/>
          <w:lang w:bidi="ar"/>
        </w:rPr>
        <w:t>）如采用银行转账或银行电汇：</w:t>
      </w:r>
    </w:p>
    <w:p w14:paraId="6910392B">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①响应保证金的到账截止时间：响应</w:t>
      </w:r>
      <w:r>
        <w:rPr>
          <w:rFonts w:hint="eastAsia" w:ascii="宋体" w:hAnsi="宋体" w:cs="宋体"/>
          <w:color w:val="auto"/>
          <w:sz w:val="21"/>
          <w:szCs w:val="21"/>
          <w:highlight w:val="none"/>
          <w:lang w:val="en-US" w:eastAsia="zh-CN" w:bidi="ar"/>
        </w:rPr>
        <w:t>文件递交</w:t>
      </w:r>
      <w:r>
        <w:rPr>
          <w:rFonts w:hint="eastAsia" w:ascii="宋体" w:hAnsi="宋体" w:cs="宋体"/>
          <w:color w:val="auto"/>
          <w:sz w:val="21"/>
          <w:szCs w:val="21"/>
          <w:highlight w:val="none"/>
          <w:lang w:bidi="ar"/>
        </w:rPr>
        <w:t>截止时间。</w:t>
      </w:r>
    </w:p>
    <w:p w14:paraId="22D83E34">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②供应商账户汇入到上述账户，采购人不接受以个人名义或以现金形式提交的响应保证金。</w:t>
      </w:r>
    </w:p>
    <w:p w14:paraId="6AF987E4">
      <w:pPr>
        <w:spacing w:beforeLines="0" w:afterLines="0" w:line="440" w:lineRule="exact"/>
        <w:ind w:firstLine="420"/>
        <w:rPr>
          <w:rFonts w:hint="eastAsia" w:ascii="宋体" w:hAnsi="宋体" w:eastAsia="宋体" w:cs="宋体"/>
          <w:color w:val="auto"/>
          <w:szCs w:val="21"/>
        </w:rPr>
      </w:pPr>
      <w:r>
        <w:rPr>
          <w:rFonts w:hint="eastAsia" w:ascii="宋体" w:hAnsi="宋体" w:cs="宋体"/>
          <w:b/>
          <w:color w:val="auto"/>
          <w:sz w:val="21"/>
          <w:szCs w:val="21"/>
          <w:highlight w:val="none"/>
          <w:lang w:bidi="ar"/>
        </w:rPr>
        <w:t>（</w:t>
      </w:r>
      <w:r>
        <w:rPr>
          <w:rFonts w:hint="default" w:ascii="Times New Roman" w:hAnsi="Times New Roman"/>
          <w:b/>
          <w:color w:val="auto"/>
          <w:sz w:val="21"/>
          <w:szCs w:val="21"/>
          <w:highlight w:val="none"/>
          <w:lang w:bidi="ar"/>
        </w:rPr>
        <w:t>2</w:t>
      </w:r>
      <w:r>
        <w:rPr>
          <w:rFonts w:hint="eastAsia" w:ascii="宋体" w:hAnsi="宋体" w:cs="宋体"/>
          <w:b/>
          <w:color w:val="auto"/>
          <w:sz w:val="21"/>
          <w:szCs w:val="21"/>
          <w:highlight w:val="none"/>
          <w:lang w:bidi="ar"/>
        </w:rPr>
        <w:t>）</w:t>
      </w:r>
      <w:r>
        <w:rPr>
          <w:rFonts w:hint="eastAsia" w:ascii="宋体" w:hAnsi="宋体" w:cs="宋体"/>
          <w:b/>
          <w:color w:val="auto"/>
          <w:sz w:val="21"/>
          <w:szCs w:val="21"/>
          <w:highlight w:val="none"/>
          <w:lang w:val="en-US" w:eastAsia="zh-CN" w:bidi="ar"/>
        </w:rPr>
        <w:t>成交公示</w:t>
      </w:r>
      <w:r>
        <w:rPr>
          <w:rFonts w:hint="eastAsia" w:ascii="宋体" w:hAnsi="宋体" w:cs="宋体"/>
          <w:b/>
          <w:color w:val="auto"/>
          <w:sz w:val="21"/>
          <w:szCs w:val="21"/>
          <w:highlight w:val="none"/>
          <w:lang w:bidi="ar"/>
        </w:rPr>
        <w:t>后，</w:t>
      </w:r>
      <w:r>
        <w:rPr>
          <w:rFonts w:hint="eastAsia" w:ascii="宋体" w:hAnsi="宋体" w:cs="宋体"/>
          <w:b/>
          <w:color w:val="auto"/>
          <w:sz w:val="21"/>
          <w:szCs w:val="21"/>
          <w:highlight w:val="none"/>
          <w:lang w:eastAsia="zh-CN" w:bidi="ar"/>
        </w:rPr>
        <w:t>在</w:t>
      </w:r>
      <w:r>
        <w:rPr>
          <w:rFonts w:hint="eastAsia" w:ascii="宋体" w:hAnsi="宋体" w:cs="宋体"/>
          <w:b/>
          <w:color w:val="auto"/>
          <w:sz w:val="21"/>
          <w:szCs w:val="21"/>
          <w:highlight w:val="none"/>
          <w:lang w:val="en-US" w:eastAsia="zh-CN" w:bidi="ar"/>
        </w:rPr>
        <w:t>合同签订前，乙方需向甲方支付合同总价</w:t>
      </w:r>
      <w:r>
        <w:rPr>
          <w:rFonts w:hint="eastAsia" w:ascii="宋体" w:hAnsi="宋体" w:cs="宋体"/>
          <w:b/>
          <w:color w:val="auto"/>
          <w:sz w:val="21"/>
          <w:szCs w:val="21"/>
          <w:highlight w:val="none"/>
          <w:u w:val="single"/>
          <w:lang w:val="en-US" w:eastAsia="zh-CN" w:bidi="ar"/>
        </w:rPr>
        <w:t>2%</w:t>
      </w:r>
      <w:r>
        <w:rPr>
          <w:rFonts w:hint="eastAsia" w:ascii="宋体" w:hAnsi="宋体" w:cs="宋体"/>
          <w:b/>
          <w:color w:val="auto"/>
          <w:sz w:val="21"/>
          <w:szCs w:val="21"/>
          <w:highlight w:val="none"/>
          <w:lang w:val="en-US" w:eastAsia="zh-CN" w:bidi="ar"/>
        </w:rPr>
        <w:t>的</w:t>
      </w:r>
      <w:r>
        <w:rPr>
          <w:rFonts w:hint="eastAsia" w:ascii="宋体" w:hAnsi="宋体" w:cs="宋体"/>
          <w:b/>
          <w:color w:val="auto"/>
          <w:sz w:val="21"/>
          <w:szCs w:val="21"/>
          <w:highlight w:val="none"/>
          <w:lang w:bidi="ar"/>
        </w:rPr>
        <w:t>履约保证金</w:t>
      </w:r>
      <w:r>
        <w:rPr>
          <w:rFonts w:hint="eastAsia" w:ascii="宋体" w:hAnsi="宋体" w:cs="宋体"/>
          <w:b/>
          <w:color w:val="auto"/>
          <w:sz w:val="21"/>
          <w:szCs w:val="21"/>
          <w:highlight w:val="none"/>
          <w:lang w:val="en-US" w:eastAsia="zh-CN" w:bidi="ar"/>
        </w:rPr>
        <w:t>或提供合同总价</w:t>
      </w:r>
      <w:r>
        <w:rPr>
          <w:rFonts w:hint="eastAsia" w:ascii="宋体" w:hAnsi="宋体" w:cs="宋体"/>
          <w:b/>
          <w:color w:val="auto"/>
          <w:sz w:val="21"/>
          <w:szCs w:val="21"/>
          <w:highlight w:val="none"/>
          <w:u w:val="single"/>
          <w:lang w:val="en-US" w:eastAsia="zh-CN" w:bidi="ar"/>
        </w:rPr>
        <w:t>5%</w:t>
      </w:r>
      <w:r>
        <w:rPr>
          <w:rFonts w:hint="eastAsia" w:ascii="宋体" w:hAnsi="宋体" w:cs="宋体"/>
          <w:b/>
          <w:color w:val="auto"/>
          <w:sz w:val="21"/>
          <w:szCs w:val="21"/>
          <w:highlight w:val="none"/>
          <w:lang w:val="en-US" w:eastAsia="zh-CN" w:bidi="ar"/>
        </w:rPr>
        <w:t>的银行保函</w:t>
      </w:r>
      <w:r>
        <w:rPr>
          <w:rFonts w:hint="eastAsia" w:ascii="宋体" w:hAnsi="宋体" w:cs="宋体"/>
          <w:b/>
          <w:color w:val="auto"/>
          <w:sz w:val="21"/>
          <w:szCs w:val="21"/>
          <w:highlight w:val="none"/>
          <w:lang w:bidi="ar"/>
        </w:rPr>
        <w:t>。</w:t>
      </w:r>
      <w:r>
        <w:rPr>
          <w:rFonts w:hint="eastAsia" w:ascii="宋体" w:hAnsi="宋体" w:eastAsia="宋体" w:cs="宋体"/>
          <w:color w:val="auto"/>
          <w:szCs w:val="21"/>
        </w:rPr>
        <w:t xml:space="preserve">  </w:t>
      </w:r>
    </w:p>
    <w:p w14:paraId="110D2E1A">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发布公告的媒介</w:t>
      </w:r>
      <w:bookmarkEnd w:id="27"/>
      <w:bookmarkEnd w:id="28"/>
    </w:p>
    <w:p w14:paraId="3F36708D">
      <w:pPr>
        <w:snapToGrid w:val="0"/>
        <w:spacing w:beforeLines="0" w:afterLines="0" w:line="440" w:lineRule="exact"/>
        <w:ind w:firstLine="420" w:firstLineChars="200"/>
        <w:rPr>
          <w:rFonts w:hint="eastAsia" w:ascii="Times New Roman" w:hAnsi="Times New Roman"/>
          <w:color w:val="auto"/>
          <w:sz w:val="21"/>
          <w:szCs w:val="22"/>
          <w:highlight w:val="none"/>
        </w:rPr>
      </w:pPr>
      <w:bookmarkStart w:id="29" w:name="_Toc26829"/>
      <w:bookmarkStart w:id="30" w:name="_Toc525632592"/>
      <w:bookmarkStart w:id="31" w:name="_Toc321_WPSOffice_Level2"/>
      <w:bookmarkStart w:id="32" w:name="_Toc20572_WPSOffice_Level2"/>
      <w:bookmarkStart w:id="33" w:name="_Toc14943_WPSOffice_Level2"/>
      <w:bookmarkStart w:id="34" w:name="_Toc28571_WPSOffice_Level2"/>
      <w:bookmarkStart w:id="35" w:name="_Toc8501"/>
      <w:r>
        <w:rPr>
          <w:rFonts w:hint="eastAsia" w:ascii="Times New Roman" w:hAnsi="Times New Roman"/>
          <w:color w:val="auto"/>
          <w:sz w:val="21"/>
          <w:szCs w:val="22"/>
          <w:highlight w:val="none"/>
        </w:rPr>
        <w:t>本次</w:t>
      </w:r>
      <w:r>
        <w:rPr>
          <w:rFonts w:hint="eastAsia" w:ascii="Times New Roman" w:hAnsi="Times New Roman"/>
          <w:color w:val="auto"/>
          <w:sz w:val="21"/>
          <w:szCs w:val="22"/>
          <w:highlight w:val="none"/>
          <w:lang w:val="en-US" w:eastAsia="zh-CN"/>
        </w:rPr>
        <w:t>预</w:t>
      </w:r>
      <w:r>
        <w:rPr>
          <w:rFonts w:hint="eastAsia" w:ascii="Times New Roman" w:hAnsi="Times New Roman"/>
          <w:color w:val="auto"/>
          <w:sz w:val="21"/>
          <w:szCs w:val="22"/>
          <w:highlight w:val="none"/>
        </w:rPr>
        <w:t xml:space="preserve">采购公告在“ </w:t>
      </w:r>
      <w:r>
        <w:rPr>
          <w:rFonts w:hint="eastAsia" w:ascii="Times New Roman" w:hAnsi="Times New Roman"/>
          <w:color w:val="auto"/>
          <w:sz w:val="21"/>
          <w:szCs w:val="22"/>
          <w:highlight w:val="none"/>
          <w:lang w:eastAsia="zh-CN"/>
        </w:rPr>
        <w:t>安徽交控建设工程集团有限公司</w:t>
      </w:r>
      <w:r>
        <w:rPr>
          <w:rFonts w:hint="eastAsia" w:ascii="Times New Roman" w:hAnsi="Times New Roman"/>
          <w:color w:val="auto"/>
          <w:sz w:val="21"/>
          <w:szCs w:val="22"/>
          <w:highlight w:val="none"/>
        </w:rPr>
        <w:t>”（网址：www.ahjggroup.com）“招标公告”栏目中发布。</w:t>
      </w:r>
    </w:p>
    <w:p w14:paraId="1B57102E">
      <w:pPr>
        <w:pStyle w:val="3"/>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采购人联系方式</w:t>
      </w:r>
      <w:bookmarkEnd w:id="29"/>
      <w:bookmarkEnd w:id="30"/>
      <w:bookmarkEnd w:id="31"/>
      <w:bookmarkEnd w:id="32"/>
      <w:bookmarkEnd w:id="33"/>
      <w:bookmarkEnd w:id="34"/>
      <w:bookmarkEnd w:id="35"/>
    </w:p>
    <w:p w14:paraId="5F3DDEB5">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采 购 人：</w:t>
      </w:r>
      <w:r>
        <w:rPr>
          <w:rFonts w:hint="eastAsia" w:ascii="Times New Roman" w:hAnsi="Times New Roman" w:eastAsia="宋体" w:cs="Times New Roman"/>
          <w:color w:val="auto"/>
          <w:sz w:val="21"/>
          <w:szCs w:val="21"/>
          <w:highlight w:val="none"/>
          <w:lang w:eastAsia="zh-CN"/>
        </w:rPr>
        <w:t>安徽省经工物资有限公司</w:t>
      </w:r>
    </w:p>
    <w:p w14:paraId="4D5C547A">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地    址：</w:t>
      </w:r>
      <w:r>
        <w:rPr>
          <w:rFonts w:hint="default" w:ascii="Times New Roman" w:hAnsi="Times New Roman" w:eastAsia="宋体" w:cs="Times New Roman"/>
          <w:color w:val="auto"/>
          <w:kern w:val="2"/>
          <w:sz w:val="21"/>
          <w:szCs w:val="21"/>
          <w:highlight w:val="none"/>
        </w:rPr>
        <w:t>安徽省合肥市包河区西藏路1</w:t>
      </w:r>
      <w:r>
        <w:rPr>
          <w:rFonts w:hint="default" w:ascii="Times New Roman" w:hAnsi="Times New Roman" w:eastAsia="宋体" w:cs="Times New Roman"/>
          <w:color w:val="auto"/>
          <w:kern w:val="2"/>
          <w:sz w:val="21"/>
          <w:szCs w:val="21"/>
          <w:highlight w:val="none"/>
          <w:lang w:val="en-US" w:eastAsia="zh-CN"/>
        </w:rPr>
        <w:t>588</w:t>
      </w:r>
      <w:r>
        <w:rPr>
          <w:rFonts w:hint="default" w:ascii="Times New Roman" w:hAnsi="Times New Roman" w:eastAsia="宋体" w:cs="Times New Roman"/>
          <w:color w:val="auto"/>
          <w:kern w:val="2"/>
          <w:sz w:val="21"/>
          <w:szCs w:val="21"/>
          <w:highlight w:val="none"/>
        </w:rPr>
        <w:t>号高速时代广场C1栋</w:t>
      </w:r>
      <w:r>
        <w:rPr>
          <w:rFonts w:hint="default" w:ascii="Times New Roman" w:hAnsi="Times New Roman" w:eastAsia="宋体" w:cs="Times New Roman"/>
          <w:color w:val="auto"/>
          <w:kern w:val="2"/>
          <w:sz w:val="21"/>
          <w:szCs w:val="21"/>
          <w:highlight w:val="none"/>
          <w:lang w:val="en-US" w:eastAsia="zh-CN"/>
        </w:rPr>
        <w:t>1008室</w:t>
      </w:r>
    </w:p>
    <w:p w14:paraId="14771057">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邮政编码：</w:t>
      </w:r>
      <w:r>
        <w:rPr>
          <w:rFonts w:hint="default" w:ascii="Times New Roman" w:hAnsi="Times New Roman" w:eastAsia="宋体" w:cs="Times New Roman"/>
          <w:color w:val="auto"/>
          <w:sz w:val="21"/>
          <w:szCs w:val="21"/>
          <w:highlight w:val="none"/>
          <w:u w:val="single"/>
        </w:rPr>
        <w:t xml:space="preserve">     </w:t>
      </w:r>
      <w:r>
        <w:rPr>
          <w:rFonts w:hint="default" w:ascii="Times New Roman" w:hAnsi="Times New Roman" w:eastAsia="宋体" w:cs="Times New Roman"/>
          <w:color w:val="auto"/>
          <w:sz w:val="21"/>
          <w:szCs w:val="21"/>
          <w:highlight w:val="none"/>
          <w:u w:val="single"/>
          <w:lang w:val="en-US" w:eastAsia="zh-CN"/>
        </w:rPr>
        <w:t xml:space="preserve">    </w:t>
      </w:r>
      <w:r>
        <w:rPr>
          <w:rFonts w:hint="default" w:ascii="Times New Roman" w:hAnsi="Times New Roman" w:eastAsia="宋体" w:cs="Times New Roman"/>
          <w:color w:val="auto"/>
          <w:sz w:val="21"/>
          <w:szCs w:val="21"/>
          <w:highlight w:val="none"/>
          <w:u w:val="single"/>
        </w:rPr>
        <w:t xml:space="preserve">  /       </w:t>
      </w:r>
      <w:r>
        <w:rPr>
          <w:rFonts w:hint="default" w:ascii="Times New Roman" w:hAnsi="Times New Roman" w:eastAsia="宋体" w:cs="Times New Roman"/>
          <w:color w:val="auto"/>
          <w:sz w:val="21"/>
          <w:szCs w:val="21"/>
          <w:highlight w:val="none"/>
          <w:u w:val="single"/>
          <w:lang w:val="en-US" w:eastAsia="zh-CN"/>
        </w:rPr>
        <w:t xml:space="preserve">       </w:t>
      </w:r>
      <w:r>
        <w:rPr>
          <w:rFonts w:hint="default" w:ascii="Times New Roman" w:hAnsi="Times New Roman" w:eastAsia="宋体" w:cs="Times New Roman"/>
          <w:color w:val="auto"/>
          <w:sz w:val="21"/>
          <w:szCs w:val="21"/>
          <w:highlight w:val="none"/>
          <w:u w:val="single"/>
        </w:rPr>
        <w:t xml:space="preserve">   </w:t>
      </w:r>
    </w:p>
    <w:p w14:paraId="1A5CF2B5">
      <w:pPr>
        <w:pStyle w:val="8"/>
        <w:keepNext w:val="0"/>
        <w:keepLines w:val="0"/>
        <w:pageBreakBefore w:val="0"/>
        <w:widowControl w:val="0"/>
        <w:kinsoku/>
        <w:wordWrap/>
        <w:overflowPunct/>
        <w:topLinePunct w:val="0"/>
        <w:autoSpaceDE/>
        <w:autoSpaceDN/>
        <w:bidi w:val="0"/>
        <w:adjustRightInd/>
        <w:snapToGrid/>
        <w:spacing w:after="0"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联 系 人：</w:t>
      </w:r>
      <w:r>
        <w:rPr>
          <w:rFonts w:hint="eastAsia" w:ascii="宋体" w:hAnsi="宋体" w:eastAsia="宋体" w:cs="宋体"/>
          <w:color w:val="auto"/>
          <w:sz w:val="21"/>
          <w:szCs w:val="21"/>
          <w:highlight w:val="none"/>
          <w:u w:val="single"/>
          <w:lang w:val="en-US" w:eastAsia="zh-CN"/>
        </w:rPr>
        <w:t xml:space="preserve">     余工、方工              </w:t>
      </w:r>
      <w:r>
        <w:rPr>
          <w:rFonts w:hint="eastAsia" w:ascii="宋体" w:hAnsi="宋体" w:eastAsia="宋体" w:cs="宋体"/>
          <w:color w:val="auto"/>
          <w:sz w:val="21"/>
          <w:szCs w:val="21"/>
          <w:highlight w:val="none"/>
          <w:lang w:val="en-US" w:eastAsia="zh-CN"/>
        </w:rPr>
        <w:t xml:space="preserve">  </w:t>
      </w:r>
    </w:p>
    <w:p w14:paraId="47BCA895">
      <w:pPr>
        <w:pStyle w:val="8"/>
        <w:keepNext w:val="0"/>
        <w:keepLines w:val="0"/>
        <w:pageBreakBefore w:val="0"/>
        <w:widowControl w:val="0"/>
        <w:kinsoku/>
        <w:wordWrap/>
        <w:overflowPunct/>
        <w:topLinePunct w:val="0"/>
        <w:autoSpaceDE/>
        <w:autoSpaceDN/>
        <w:bidi w:val="0"/>
        <w:adjustRightInd/>
        <w:snapToGrid/>
        <w:spacing w:after="0"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电    话：</w:t>
      </w:r>
      <w:r>
        <w:rPr>
          <w:rFonts w:hint="eastAsia" w:ascii="宋体" w:hAnsi="宋体" w:eastAsia="宋体" w:cs="宋体"/>
          <w:color w:val="auto"/>
          <w:sz w:val="21"/>
          <w:szCs w:val="21"/>
          <w:highlight w:val="none"/>
          <w:u w:val="single"/>
          <w:lang w:val="en-US" w:eastAsia="zh-CN"/>
        </w:rPr>
        <w:t xml:space="preserve">   13866130523、15256002215  </w:t>
      </w:r>
    </w:p>
    <w:p w14:paraId="67DD1B2B">
      <w:pPr>
        <w:pStyle w:val="33"/>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w:t>
      </w:r>
    </w:p>
    <w:p w14:paraId="664AAB20">
      <w:pPr>
        <w:pStyle w:val="33"/>
        <w:jc w:val="both"/>
        <w:rPr>
          <w:rFonts w:hint="eastAsia" w:ascii="宋体" w:hAnsi="宋体" w:eastAsia="宋体" w:cs="宋体"/>
          <w:color w:val="auto"/>
          <w:sz w:val="21"/>
          <w:szCs w:val="21"/>
          <w:highlight w:val="none"/>
        </w:rPr>
      </w:pPr>
    </w:p>
    <w:p w14:paraId="3F5167B0">
      <w:pPr>
        <w:pStyle w:val="33"/>
        <w:jc w:val="both"/>
        <w:rPr>
          <w:rFonts w:hint="eastAsia" w:ascii="宋体" w:hAnsi="宋体" w:eastAsia="宋体" w:cs="宋体"/>
          <w:color w:val="auto"/>
          <w:sz w:val="21"/>
          <w:szCs w:val="21"/>
          <w:highlight w:val="none"/>
        </w:rPr>
      </w:pPr>
    </w:p>
    <w:p w14:paraId="7B02CDF2">
      <w:pPr>
        <w:pStyle w:val="33"/>
        <w:jc w:val="both"/>
        <w:rPr>
          <w:rFonts w:hint="eastAsia" w:ascii="宋体" w:hAnsi="宋体" w:eastAsia="宋体" w:cs="宋体"/>
          <w:color w:val="auto"/>
          <w:sz w:val="21"/>
          <w:szCs w:val="21"/>
          <w:highlight w:val="none"/>
        </w:rPr>
      </w:pPr>
    </w:p>
    <w:p w14:paraId="47F5354D">
      <w:pPr>
        <w:pStyle w:val="33"/>
        <w:jc w:val="both"/>
        <w:rPr>
          <w:rFonts w:hint="eastAsia" w:ascii="宋体" w:hAnsi="宋体" w:eastAsia="宋体" w:cs="宋体"/>
          <w:color w:val="auto"/>
          <w:sz w:val="21"/>
          <w:szCs w:val="21"/>
          <w:highlight w:val="none"/>
        </w:rPr>
      </w:pPr>
    </w:p>
    <w:p w14:paraId="013077F2">
      <w:pPr>
        <w:pStyle w:val="33"/>
        <w:jc w:val="both"/>
        <w:rPr>
          <w:rFonts w:hint="eastAsia" w:ascii="宋体" w:hAnsi="宋体" w:eastAsia="宋体" w:cs="宋体"/>
          <w:color w:val="auto"/>
          <w:sz w:val="21"/>
          <w:szCs w:val="21"/>
          <w:highlight w:val="none"/>
        </w:rPr>
      </w:pPr>
    </w:p>
    <w:p w14:paraId="2DED9ADE">
      <w:pPr>
        <w:pStyle w:val="33"/>
        <w:jc w:val="both"/>
        <w:rPr>
          <w:rFonts w:hint="eastAsia" w:ascii="宋体" w:hAnsi="宋体" w:eastAsia="宋体" w:cs="宋体"/>
          <w:color w:val="auto"/>
          <w:sz w:val="21"/>
          <w:szCs w:val="21"/>
          <w:highlight w:val="none"/>
        </w:rPr>
      </w:pPr>
    </w:p>
    <w:p w14:paraId="28659942">
      <w:pPr>
        <w:pStyle w:val="33"/>
        <w:jc w:val="both"/>
        <w:rPr>
          <w:rFonts w:hint="eastAsia" w:ascii="宋体" w:hAnsi="宋体" w:eastAsia="宋体" w:cs="宋体"/>
          <w:color w:val="auto"/>
          <w:sz w:val="21"/>
          <w:szCs w:val="21"/>
          <w:highlight w:val="none"/>
        </w:rPr>
      </w:pPr>
    </w:p>
    <w:p w14:paraId="0997C17A">
      <w:pPr>
        <w:pStyle w:val="33"/>
        <w:jc w:val="both"/>
        <w:rPr>
          <w:rFonts w:hint="eastAsia" w:ascii="宋体" w:hAnsi="宋体" w:eastAsia="宋体" w:cs="宋体"/>
          <w:color w:val="auto"/>
          <w:sz w:val="21"/>
          <w:szCs w:val="21"/>
          <w:highlight w:val="none"/>
        </w:rPr>
      </w:pPr>
    </w:p>
    <w:p w14:paraId="3F1EA6EE">
      <w:pPr>
        <w:pStyle w:val="33"/>
        <w:jc w:val="both"/>
        <w:rPr>
          <w:rFonts w:hint="eastAsia" w:ascii="宋体" w:hAnsi="宋体" w:eastAsia="宋体" w:cs="宋体"/>
          <w:color w:val="auto"/>
          <w:sz w:val="21"/>
          <w:szCs w:val="21"/>
          <w:highlight w:val="none"/>
        </w:rPr>
      </w:pPr>
    </w:p>
    <w:p w14:paraId="56D00CBB">
      <w:pPr>
        <w:pStyle w:val="33"/>
        <w:jc w:val="both"/>
        <w:rPr>
          <w:rFonts w:hint="eastAsia" w:ascii="宋体" w:hAnsi="宋体" w:eastAsia="宋体" w:cs="宋体"/>
          <w:color w:val="auto"/>
          <w:sz w:val="21"/>
          <w:szCs w:val="21"/>
          <w:highlight w:val="none"/>
        </w:rPr>
      </w:pPr>
    </w:p>
    <w:p w14:paraId="4C3B84C8">
      <w:pPr>
        <w:pStyle w:val="33"/>
        <w:jc w:val="both"/>
        <w:rPr>
          <w:rFonts w:hint="eastAsia" w:ascii="宋体" w:hAnsi="宋体" w:eastAsia="宋体" w:cs="宋体"/>
          <w:color w:val="auto"/>
          <w:sz w:val="21"/>
          <w:szCs w:val="21"/>
          <w:highlight w:val="none"/>
        </w:rPr>
      </w:pPr>
    </w:p>
    <w:p w14:paraId="4563208A">
      <w:pPr>
        <w:pStyle w:val="33"/>
        <w:jc w:val="both"/>
        <w:rPr>
          <w:rFonts w:hint="eastAsia" w:ascii="宋体" w:hAnsi="宋体" w:eastAsia="宋体" w:cs="宋体"/>
          <w:color w:val="auto"/>
          <w:sz w:val="21"/>
          <w:szCs w:val="21"/>
          <w:highlight w:val="none"/>
        </w:rPr>
      </w:pPr>
    </w:p>
    <w:p w14:paraId="1B82F335">
      <w:pPr>
        <w:pStyle w:val="33"/>
        <w:jc w:val="both"/>
        <w:rPr>
          <w:rFonts w:hint="eastAsia" w:ascii="宋体" w:hAnsi="宋体" w:eastAsia="宋体" w:cs="宋体"/>
          <w:color w:val="auto"/>
          <w:sz w:val="21"/>
          <w:szCs w:val="21"/>
          <w:highlight w:val="none"/>
        </w:rPr>
      </w:pPr>
    </w:p>
    <w:p w14:paraId="08804102">
      <w:pPr>
        <w:pStyle w:val="33"/>
        <w:jc w:val="both"/>
        <w:rPr>
          <w:rFonts w:hint="eastAsia" w:ascii="宋体" w:hAnsi="宋体" w:eastAsia="宋体" w:cs="宋体"/>
          <w:color w:val="auto"/>
          <w:sz w:val="21"/>
          <w:szCs w:val="21"/>
          <w:highlight w:val="none"/>
        </w:rPr>
      </w:pPr>
    </w:p>
    <w:p w14:paraId="101A032B">
      <w:pPr>
        <w:pStyle w:val="33"/>
        <w:jc w:val="both"/>
        <w:rPr>
          <w:rFonts w:hint="eastAsia" w:ascii="宋体" w:hAnsi="宋体" w:eastAsia="宋体" w:cs="宋体"/>
          <w:color w:val="auto"/>
          <w:sz w:val="21"/>
          <w:szCs w:val="21"/>
          <w:highlight w:val="none"/>
        </w:rPr>
      </w:pPr>
    </w:p>
    <w:p w14:paraId="6307BBE6">
      <w:pPr>
        <w:pStyle w:val="33"/>
        <w:jc w:val="both"/>
        <w:rPr>
          <w:rFonts w:hint="eastAsia" w:ascii="宋体" w:hAnsi="宋体" w:eastAsia="宋体" w:cs="宋体"/>
          <w:color w:val="auto"/>
          <w:sz w:val="21"/>
          <w:szCs w:val="21"/>
          <w:highlight w:val="none"/>
        </w:rPr>
      </w:pPr>
    </w:p>
    <w:p w14:paraId="63A50010">
      <w:pPr>
        <w:pStyle w:val="33"/>
        <w:jc w:val="both"/>
        <w:rPr>
          <w:rFonts w:hint="eastAsia" w:ascii="宋体" w:hAnsi="宋体" w:eastAsia="宋体" w:cs="宋体"/>
          <w:color w:val="auto"/>
          <w:sz w:val="21"/>
          <w:szCs w:val="21"/>
          <w:highlight w:val="none"/>
        </w:rPr>
      </w:pPr>
    </w:p>
    <w:p w14:paraId="30F5120D">
      <w:pPr>
        <w:pStyle w:val="33"/>
        <w:jc w:val="both"/>
        <w:rPr>
          <w:rFonts w:hint="eastAsia" w:ascii="宋体" w:hAnsi="宋体" w:eastAsia="宋体" w:cs="宋体"/>
          <w:color w:val="auto"/>
          <w:sz w:val="21"/>
          <w:szCs w:val="21"/>
          <w:highlight w:val="none"/>
        </w:rPr>
      </w:pPr>
    </w:p>
    <w:p w14:paraId="5851124D">
      <w:pPr>
        <w:pStyle w:val="33"/>
        <w:jc w:val="both"/>
        <w:rPr>
          <w:rFonts w:hint="eastAsia" w:ascii="宋体" w:hAnsi="宋体" w:eastAsia="宋体" w:cs="宋体"/>
          <w:color w:val="auto"/>
          <w:sz w:val="21"/>
          <w:szCs w:val="21"/>
          <w:highlight w:val="none"/>
        </w:rPr>
      </w:pPr>
    </w:p>
    <w:p w14:paraId="30D5A83E">
      <w:pPr>
        <w:pStyle w:val="33"/>
        <w:jc w:val="both"/>
        <w:rPr>
          <w:rFonts w:hint="eastAsia" w:ascii="宋体" w:hAnsi="宋体" w:eastAsia="宋体" w:cs="宋体"/>
          <w:color w:val="auto"/>
          <w:sz w:val="21"/>
          <w:szCs w:val="21"/>
          <w:highlight w:val="none"/>
        </w:rPr>
      </w:pPr>
    </w:p>
    <w:p w14:paraId="6FAEA4A5">
      <w:pPr>
        <w:pStyle w:val="33"/>
        <w:jc w:val="both"/>
        <w:rPr>
          <w:rFonts w:hint="eastAsia" w:ascii="宋体" w:hAnsi="宋体" w:eastAsia="宋体" w:cs="宋体"/>
          <w:color w:val="auto"/>
          <w:sz w:val="21"/>
          <w:szCs w:val="21"/>
          <w:highlight w:val="none"/>
        </w:rPr>
      </w:pPr>
    </w:p>
    <w:p w14:paraId="6BC42555">
      <w:pPr>
        <w:pStyle w:val="33"/>
        <w:jc w:val="both"/>
        <w:rPr>
          <w:rFonts w:hint="eastAsia" w:ascii="宋体" w:hAnsi="宋体" w:eastAsia="宋体" w:cs="宋体"/>
          <w:color w:val="auto"/>
          <w:sz w:val="21"/>
          <w:szCs w:val="21"/>
          <w:highlight w:val="none"/>
        </w:rPr>
      </w:pPr>
    </w:p>
    <w:p w14:paraId="112D0564">
      <w:pPr>
        <w:pStyle w:val="33"/>
        <w:jc w:val="both"/>
        <w:rPr>
          <w:rFonts w:hint="eastAsia" w:ascii="宋体" w:hAnsi="宋体" w:eastAsia="宋体" w:cs="宋体"/>
          <w:color w:val="auto"/>
          <w:sz w:val="21"/>
          <w:szCs w:val="21"/>
          <w:highlight w:val="none"/>
        </w:rPr>
      </w:pPr>
    </w:p>
    <w:p w14:paraId="2251A1FC">
      <w:pPr>
        <w:pStyle w:val="33"/>
        <w:jc w:val="both"/>
        <w:rPr>
          <w:rFonts w:hint="eastAsia" w:ascii="宋体" w:hAnsi="宋体" w:eastAsia="宋体" w:cs="宋体"/>
          <w:color w:val="auto"/>
          <w:sz w:val="21"/>
          <w:szCs w:val="21"/>
          <w:highlight w:val="none"/>
        </w:rPr>
      </w:pPr>
    </w:p>
    <w:p w14:paraId="77AF1245">
      <w:pPr>
        <w:pStyle w:val="33"/>
        <w:jc w:val="both"/>
        <w:rPr>
          <w:rFonts w:hint="eastAsia" w:ascii="宋体" w:hAnsi="宋体" w:eastAsia="宋体" w:cs="宋体"/>
          <w:color w:val="auto"/>
          <w:sz w:val="21"/>
          <w:szCs w:val="21"/>
          <w:highlight w:val="none"/>
        </w:rPr>
      </w:pPr>
    </w:p>
    <w:p w14:paraId="7A225206">
      <w:pPr>
        <w:pStyle w:val="33"/>
        <w:jc w:val="both"/>
        <w:rPr>
          <w:rFonts w:hint="eastAsia" w:ascii="宋体" w:hAnsi="宋体" w:eastAsia="宋体" w:cs="宋体"/>
          <w:color w:val="auto"/>
          <w:sz w:val="21"/>
          <w:szCs w:val="21"/>
          <w:highlight w:val="none"/>
        </w:rPr>
      </w:pPr>
    </w:p>
    <w:p w14:paraId="2669EE37">
      <w:pPr>
        <w:pStyle w:val="33"/>
        <w:jc w:val="both"/>
        <w:rPr>
          <w:rFonts w:hint="eastAsia" w:ascii="宋体" w:hAnsi="宋体" w:eastAsia="宋体" w:cs="宋体"/>
          <w:color w:val="auto"/>
          <w:sz w:val="21"/>
          <w:szCs w:val="21"/>
          <w:highlight w:val="none"/>
        </w:rPr>
      </w:pPr>
    </w:p>
    <w:p w14:paraId="79385DC1">
      <w:pPr>
        <w:pStyle w:val="33"/>
        <w:jc w:val="both"/>
        <w:rPr>
          <w:rFonts w:hint="eastAsia" w:ascii="宋体" w:hAnsi="宋体" w:eastAsia="宋体" w:cs="宋体"/>
          <w:color w:val="auto"/>
          <w:sz w:val="21"/>
          <w:szCs w:val="21"/>
          <w:highlight w:val="none"/>
        </w:rPr>
      </w:pPr>
    </w:p>
    <w:p w14:paraId="5DEAB7B2">
      <w:pPr>
        <w:pStyle w:val="33"/>
        <w:jc w:val="both"/>
        <w:rPr>
          <w:rFonts w:hint="eastAsia" w:ascii="宋体" w:hAnsi="宋体" w:eastAsia="宋体" w:cs="宋体"/>
          <w:color w:val="auto"/>
          <w:sz w:val="21"/>
          <w:szCs w:val="21"/>
          <w:highlight w:val="none"/>
        </w:rPr>
      </w:pPr>
    </w:p>
    <w:p w14:paraId="24EB2EA2">
      <w:pPr>
        <w:pStyle w:val="2"/>
        <w:spacing w:before="312" w:after="312"/>
        <w:rPr>
          <w:rFonts w:ascii="Times New Roman" w:hAnsi="Times New Roman" w:eastAsia="宋体" w:cs="Times New Roman"/>
          <w:color w:val="auto"/>
          <w:highlight w:val="none"/>
        </w:rPr>
      </w:pPr>
      <w:bookmarkStart w:id="36" w:name="_Toc7855"/>
      <w:r>
        <w:rPr>
          <w:rFonts w:ascii="Times New Roman" w:hAnsi="Times New Roman" w:eastAsia="宋体" w:cs="Times New Roman"/>
          <w:color w:val="auto"/>
          <w:highlight w:val="none"/>
        </w:rPr>
        <w:t>供应商须知</w:t>
      </w:r>
      <w:bookmarkEnd w:id="36"/>
    </w:p>
    <w:p w14:paraId="75B22214">
      <w:pPr>
        <w:spacing w:line="440" w:lineRule="exact"/>
        <w:jc w:val="center"/>
        <w:outlineLvl w:val="1"/>
        <w:rPr>
          <w:rFonts w:ascii="Times New Roman" w:hAnsi="Times New Roman" w:eastAsia="黑体" w:cs="Times New Roman"/>
          <w:color w:val="auto"/>
          <w:sz w:val="28"/>
          <w:szCs w:val="28"/>
          <w:highlight w:val="none"/>
        </w:rPr>
      </w:pPr>
      <w:bookmarkStart w:id="37" w:name="_Toc29381_WPSOffice_Level2"/>
      <w:bookmarkStart w:id="38" w:name="_Toc16069"/>
      <w:bookmarkStart w:id="39" w:name="_Toc19501"/>
      <w:bookmarkStart w:id="40" w:name="_Toc55466811"/>
      <w:bookmarkStart w:id="41" w:name="_Toc26656928"/>
      <w:r>
        <w:rPr>
          <w:rFonts w:ascii="Times New Roman" w:hAnsi="Times New Roman" w:eastAsia="黑体" w:cs="Times New Roman"/>
          <w:color w:val="auto"/>
          <w:sz w:val="28"/>
          <w:szCs w:val="28"/>
          <w:highlight w:val="none"/>
        </w:rPr>
        <w:t>供应商须知前附表</w:t>
      </w:r>
      <w:bookmarkEnd w:id="37"/>
      <w:bookmarkEnd w:id="38"/>
      <w:bookmarkEnd w:id="39"/>
      <w:bookmarkEnd w:id="40"/>
      <w:bookmarkEnd w:id="41"/>
    </w:p>
    <w:tbl>
      <w:tblPr>
        <w:tblStyle w:val="21"/>
        <w:tblW w:w="9367"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57" w:type="dxa"/>
          <w:bottom w:w="0" w:type="dxa"/>
          <w:right w:w="57" w:type="dxa"/>
        </w:tblCellMar>
      </w:tblPr>
      <w:tblGrid>
        <w:gridCol w:w="827"/>
        <w:gridCol w:w="2193"/>
        <w:gridCol w:w="6347"/>
      </w:tblGrid>
      <w:tr w14:paraId="4A729B0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454" w:hRule="atLeast"/>
          <w:tblHeader/>
          <w:jc w:val="center"/>
        </w:trPr>
        <w:tc>
          <w:tcPr>
            <w:tcW w:w="827" w:type="dxa"/>
            <w:vAlign w:val="center"/>
          </w:tcPr>
          <w:p w14:paraId="6CE70694">
            <w:pPr>
              <w:keepNext w:val="0"/>
              <w:keepLines w:val="0"/>
              <w:suppressLineNumbers w:val="0"/>
              <w:spacing w:before="0" w:beforeAutospacing="0" w:after="0" w:afterAutospacing="0"/>
              <w:ind w:left="0" w:right="0"/>
              <w:jc w:val="center"/>
              <w:rPr>
                <w:rFonts w:hint="default"/>
                <w:b/>
                <w:color w:val="auto"/>
                <w:sz w:val="22"/>
                <w:szCs w:val="22"/>
                <w:highlight w:val="none"/>
              </w:rPr>
            </w:pPr>
            <w:r>
              <w:rPr>
                <w:rFonts w:hint="default"/>
                <w:b/>
                <w:color w:val="auto"/>
                <w:sz w:val="22"/>
                <w:szCs w:val="22"/>
                <w:highlight w:val="none"/>
              </w:rPr>
              <w:t>条款号</w:t>
            </w:r>
          </w:p>
        </w:tc>
        <w:tc>
          <w:tcPr>
            <w:tcW w:w="2193" w:type="dxa"/>
            <w:vAlign w:val="center"/>
          </w:tcPr>
          <w:p w14:paraId="3868D2C7">
            <w:pPr>
              <w:keepNext w:val="0"/>
              <w:keepLines w:val="0"/>
              <w:suppressLineNumbers w:val="0"/>
              <w:spacing w:before="0" w:beforeAutospacing="0" w:after="0" w:afterAutospacing="0"/>
              <w:ind w:left="0" w:right="0"/>
              <w:jc w:val="center"/>
              <w:rPr>
                <w:rFonts w:hint="default"/>
                <w:b/>
                <w:color w:val="auto"/>
                <w:sz w:val="22"/>
                <w:szCs w:val="22"/>
                <w:highlight w:val="none"/>
              </w:rPr>
            </w:pPr>
            <w:r>
              <w:rPr>
                <w:rFonts w:hint="default"/>
                <w:b/>
                <w:color w:val="auto"/>
                <w:sz w:val="22"/>
                <w:szCs w:val="22"/>
                <w:highlight w:val="none"/>
              </w:rPr>
              <w:t>条 款 名 称</w:t>
            </w:r>
          </w:p>
        </w:tc>
        <w:tc>
          <w:tcPr>
            <w:tcW w:w="6347" w:type="dxa"/>
            <w:vAlign w:val="center"/>
          </w:tcPr>
          <w:p w14:paraId="0E57396D">
            <w:pPr>
              <w:keepNext w:val="0"/>
              <w:keepLines w:val="0"/>
              <w:suppressLineNumbers w:val="0"/>
              <w:spacing w:before="0" w:beforeAutospacing="0" w:after="0" w:afterAutospacing="0"/>
              <w:ind w:left="42" w:leftChars="20" w:right="42" w:rightChars="20"/>
              <w:jc w:val="center"/>
              <w:rPr>
                <w:rFonts w:hint="default"/>
                <w:b/>
                <w:color w:val="auto"/>
                <w:sz w:val="22"/>
                <w:szCs w:val="22"/>
                <w:highlight w:val="none"/>
              </w:rPr>
            </w:pPr>
            <w:r>
              <w:rPr>
                <w:rFonts w:hint="default"/>
                <w:b/>
                <w:color w:val="auto"/>
                <w:sz w:val="22"/>
                <w:szCs w:val="22"/>
                <w:highlight w:val="none"/>
              </w:rPr>
              <w:t>编 列 内 容</w:t>
            </w:r>
          </w:p>
        </w:tc>
      </w:tr>
      <w:tr w14:paraId="265F997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77" w:hRule="atLeast"/>
          <w:jc w:val="center"/>
        </w:trPr>
        <w:tc>
          <w:tcPr>
            <w:tcW w:w="827" w:type="dxa"/>
            <w:vAlign w:val="center"/>
          </w:tcPr>
          <w:p w14:paraId="1C58CCD0">
            <w:pPr>
              <w:keepNext w:val="0"/>
              <w:keepLines w:val="0"/>
              <w:widowControl/>
              <w:suppressLineNumbers w:val="0"/>
              <w:spacing w:before="0" w:beforeAutospacing="0" w:after="0" w:afterAutospacing="0"/>
              <w:ind w:left="0" w:right="0"/>
              <w:jc w:val="center"/>
              <w:textAlignment w:val="center"/>
              <w:rPr>
                <w:rFonts w:hint="eastAsia" w:eastAsiaTheme="minorEastAsia"/>
                <w:color w:val="auto"/>
                <w:sz w:val="22"/>
                <w:szCs w:val="22"/>
                <w:highlight w:val="none"/>
                <w:lang w:eastAsia="zh-CN"/>
              </w:rPr>
            </w:pPr>
            <w:r>
              <w:rPr>
                <w:rFonts w:hint="default" w:ascii="Calibri" w:hAnsi="Calibri" w:eastAsia="宋体" w:cs="Calibri"/>
                <w:i w:val="0"/>
                <w:iCs w:val="0"/>
                <w:color w:val="auto"/>
                <w:kern w:val="0"/>
                <w:sz w:val="22"/>
                <w:szCs w:val="22"/>
                <w:highlight w:val="none"/>
                <w:u w:val="none"/>
                <w:lang w:val="en-US" w:eastAsia="zh-CN" w:bidi="ar"/>
              </w:rPr>
              <w:t>1</w:t>
            </w:r>
          </w:p>
        </w:tc>
        <w:tc>
          <w:tcPr>
            <w:tcW w:w="2193" w:type="dxa"/>
            <w:vAlign w:val="center"/>
          </w:tcPr>
          <w:p w14:paraId="4D5599BC">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采购</w:t>
            </w:r>
            <w:r>
              <w:rPr>
                <w:rFonts w:hint="default"/>
                <w:color w:val="auto"/>
                <w:sz w:val="22"/>
                <w:szCs w:val="22"/>
                <w:highlight w:val="none"/>
              </w:rPr>
              <w:t>人</w:t>
            </w:r>
          </w:p>
        </w:tc>
        <w:tc>
          <w:tcPr>
            <w:tcW w:w="6347" w:type="dxa"/>
            <w:vAlign w:val="center"/>
          </w:tcPr>
          <w:p w14:paraId="673B6645">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bCs/>
                <w:color w:val="auto"/>
                <w:kern w:val="0"/>
                <w:sz w:val="22"/>
                <w:szCs w:val="22"/>
                <w:highlight w:val="none"/>
                <w:lang w:bidi="ar"/>
              </w:rPr>
              <w:t>见</w:t>
            </w:r>
            <w:r>
              <w:rPr>
                <w:rFonts w:hint="eastAsia" w:ascii="Times New Roman" w:hAnsi="Times New Roman"/>
                <w:color w:val="auto"/>
                <w:sz w:val="21"/>
                <w:szCs w:val="22"/>
                <w:highlight w:val="none"/>
                <w:lang w:val="en-US" w:eastAsia="zh-CN"/>
              </w:rPr>
              <w:t>预</w:t>
            </w:r>
            <w:r>
              <w:rPr>
                <w:rFonts w:hint="eastAsia"/>
                <w:bCs/>
                <w:color w:val="auto"/>
                <w:kern w:val="0"/>
                <w:sz w:val="22"/>
                <w:szCs w:val="22"/>
                <w:highlight w:val="none"/>
                <w:lang w:val="en-US" w:eastAsia="zh-CN" w:bidi="ar"/>
              </w:rPr>
              <w:t>采购</w:t>
            </w:r>
            <w:r>
              <w:rPr>
                <w:rFonts w:hint="default"/>
                <w:bCs/>
                <w:color w:val="auto"/>
                <w:kern w:val="0"/>
                <w:sz w:val="22"/>
                <w:szCs w:val="22"/>
                <w:highlight w:val="none"/>
                <w:lang w:bidi="ar"/>
              </w:rPr>
              <w:t>公告</w:t>
            </w:r>
          </w:p>
        </w:tc>
      </w:tr>
      <w:tr w14:paraId="774DDA5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87" w:hRule="atLeast"/>
          <w:jc w:val="center"/>
        </w:trPr>
        <w:tc>
          <w:tcPr>
            <w:tcW w:w="827" w:type="dxa"/>
            <w:vAlign w:val="center"/>
          </w:tcPr>
          <w:p w14:paraId="3AF887FD">
            <w:pPr>
              <w:keepNext w:val="0"/>
              <w:keepLines w:val="0"/>
              <w:widowControl/>
              <w:suppressLineNumbers w:val="0"/>
              <w:spacing w:before="0" w:beforeAutospacing="0" w:after="0" w:afterAutospacing="0"/>
              <w:ind w:left="0" w:right="0"/>
              <w:jc w:val="center"/>
              <w:textAlignment w:val="center"/>
              <w:rPr>
                <w:rFonts w:hint="eastAsia" w:eastAsiaTheme="minorEastAsia"/>
                <w:color w:val="auto"/>
                <w:sz w:val="22"/>
                <w:szCs w:val="22"/>
                <w:highlight w:val="none"/>
                <w:lang w:eastAsia="zh-CN"/>
              </w:rPr>
            </w:pPr>
            <w:r>
              <w:rPr>
                <w:rFonts w:hint="default" w:ascii="Calibri" w:hAnsi="Calibri" w:eastAsia="宋体" w:cs="Calibri"/>
                <w:i w:val="0"/>
                <w:iCs w:val="0"/>
                <w:color w:val="auto"/>
                <w:kern w:val="0"/>
                <w:sz w:val="22"/>
                <w:szCs w:val="22"/>
                <w:highlight w:val="none"/>
                <w:u w:val="none"/>
                <w:lang w:val="en-US" w:eastAsia="zh-CN" w:bidi="ar"/>
              </w:rPr>
              <w:t>2</w:t>
            </w:r>
          </w:p>
        </w:tc>
        <w:tc>
          <w:tcPr>
            <w:tcW w:w="2193" w:type="dxa"/>
            <w:vAlign w:val="center"/>
          </w:tcPr>
          <w:p w14:paraId="011BD65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val="en-US" w:eastAsia="zh-CN"/>
              </w:rPr>
              <w:t>采购</w:t>
            </w:r>
            <w:r>
              <w:rPr>
                <w:rFonts w:hint="default"/>
                <w:color w:val="auto"/>
                <w:sz w:val="22"/>
                <w:szCs w:val="22"/>
                <w:highlight w:val="none"/>
              </w:rPr>
              <w:t>代理机构</w:t>
            </w:r>
          </w:p>
        </w:tc>
        <w:tc>
          <w:tcPr>
            <w:tcW w:w="6347" w:type="dxa"/>
            <w:vAlign w:val="center"/>
          </w:tcPr>
          <w:p w14:paraId="4EF7499B">
            <w:pPr>
              <w:keepNext w:val="0"/>
              <w:keepLines w:val="0"/>
              <w:suppressLineNumbers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eastAsia"/>
                <w:bCs/>
                <w:color w:val="auto"/>
                <w:kern w:val="0"/>
                <w:sz w:val="22"/>
                <w:szCs w:val="22"/>
                <w:highlight w:val="none"/>
                <w:lang w:eastAsia="zh-CN" w:bidi="ar"/>
              </w:rPr>
              <w:t>无</w:t>
            </w:r>
          </w:p>
        </w:tc>
      </w:tr>
      <w:tr w14:paraId="262A1E4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F08C201">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3</w:t>
            </w:r>
          </w:p>
        </w:tc>
        <w:tc>
          <w:tcPr>
            <w:tcW w:w="2193" w:type="dxa"/>
            <w:vAlign w:val="center"/>
          </w:tcPr>
          <w:p w14:paraId="6AF214F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项目名称</w:t>
            </w:r>
          </w:p>
        </w:tc>
        <w:tc>
          <w:tcPr>
            <w:tcW w:w="6347" w:type="dxa"/>
            <w:vAlign w:val="center"/>
          </w:tcPr>
          <w:p w14:paraId="1F1B3898">
            <w:pPr>
              <w:keepNext w:val="0"/>
              <w:keepLines w:val="0"/>
              <w:suppressLineNumbers w:val="0"/>
              <w:spacing w:before="0" w:beforeAutospacing="0" w:after="0" w:afterAutospacing="0"/>
              <w:ind w:left="42" w:leftChars="20" w:right="42" w:rightChars="20"/>
              <w:rPr>
                <w:rFonts w:hint="eastAsia" w:eastAsia="宋体"/>
                <w:color w:val="auto"/>
                <w:sz w:val="22"/>
                <w:szCs w:val="22"/>
                <w:highlight w:val="none"/>
                <w:lang w:eastAsia="zh-CN"/>
              </w:rPr>
            </w:pPr>
            <w:r>
              <w:rPr>
                <w:rFonts w:hint="default"/>
                <w:bCs/>
                <w:color w:val="auto"/>
                <w:kern w:val="0"/>
                <w:sz w:val="22"/>
                <w:szCs w:val="22"/>
                <w:highlight w:val="none"/>
                <w:lang w:bidi="ar"/>
              </w:rPr>
              <w:t>见</w:t>
            </w:r>
            <w:r>
              <w:rPr>
                <w:rFonts w:hint="eastAsia" w:ascii="Times New Roman" w:hAnsi="Times New Roman"/>
                <w:color w:val="auto"/>
                <w:sz w:val="21"/>
                <w:szCs w:val="22"/>
                <w:highlight w:val="none"/>
                <w:lang w:val="en-US" w:eastAsia="zh-CN"/>
              </w:rPr>
              <w:t>预</w:t>
            </w:r>
            <w:r>
              <w:rPr>
                <w:rFonts w:hint="eastAsia" w:ascii="Times New Roman" w:eastAsia="宋体"/>
                <w:bCs/>
                <w:color w:val="auto"/>
                <w:kern w:val="0"/>
                <w:sz w:val="22"/>
                <w:szCs w:val="22"/>
                <w:highlight w:val="none"/>
                <w:lang w:val="en-US" w:eastAsia="zh-CN" w:bidi="ar"/>
              </w:rPr>
              <w:t>采购</w:t>
            </w:r>
            <w:r>
              <w:rPr>
                <w:rFonts w:hint="default"/>
                <w:bCs/>
                <w:color w:val="auto"/>
                <w:kern w:val="0"/>
                <w:sz w:val="22"/>
                <w:szCs w:val="22"/>
                <w:highlight w:val="none"/>
                <w:lang w:bidi="ar"/>
              </w:rPr>
              <w:t>公告</w:t>
            </w:r>
          </w:p>
        </w:tc>
      </w:tr>
      <w:tr w14:paraId="5A44471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46213E59">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4</w:t>
            </w:r>
          </w:p>
        </w:tc>
        <w:tc>
          <w:tcPr>
            <w:tcW w:w="2193" w:type="dxa"/>
            <w:vAlign w:val="center"/>
          </w:tcPr>
          <w:p w14:paraId="71538385">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工程项目名称</w:t>
            </w:r>
          </w:p>
        </w:tc>
        <w:tc>
          <w:tcPr>
            <w:tcW w:w="6347" w:type="dxa"/>
            <w:vAlign w:val="center"/>
          </w:tcPr>
          <w:p w14:paraId="1D096206">
            <w:pPr>
              <w:keepNext w:val="0"/>
              <w:keepLines w:val="0"/>
              <w:suppressLineNumbers w:val="0"/>
              <w:spacing w:before="0" w:beforeAutospacing="0" w:after="0" w:afterAutospacing="0"/>
              <w:ind w:left="42" w:leftChars="20" w:right="42" w:rightChars="20"/>
              <w:jc w:val="left"/>
              <w:rPr>
                <w:rFonts w:hint="eastAsia" w:eastAsia="宋体"/>
                <w:color w:val="auto"/>
                <w:sz w:val="22"/>
                <w:szCs w:val="22"/>
                <w:highlight w:val="none"/>
                <w:lang w:eastAsia="zh-CN"/>
              </w:rPr>
            </w:pPr>
            <w:r>
              <w:rPr>
                <w:rFonts w:hint="default"/>
                <w:bCs/>
                <w:color w:val="auto"/>
                <w:kern w:val="0"/>
                <w:sz w:val="22"/>
                <w:szCs w:val="22"/>
                <w:highlight w:val="none"/>
                <w:lang w:bidi="ar"/>
              </w:rPr>
              <w:t>见</w:t>
            </w:r>
            <w:r>
              <w:rPr>
                <w:rFonts w:hint="eastAsia" w:ascii="Times New Roman" w:hAnsi="Times New Roman"/>
                <w:color w:val="auto"/>
                <w:sz w:val="21"/>
                <w:szCs w:val="22"/>
                <w:highlight w:val="none"/>
                <w:lang w:val="en-US" w:eastAsia="zh-CN"/>
              </w:rPr>
              <w:t>预</w:t>
            </w:r>
            <w:r>
              <w:rPr>
                <w:rFonts w:hint="eastAsia" w:ascii="Times New Roman" w:eastAsia="宋体"/>
                <w:bCs/>
                <w:color w:val="auto"/>
                <w:kern w:val="0"/>
                <w:sz w:val="22"/>
                <w:szCs w:val="22"/>
                <w:highlight w:val="none"/>
                <w:lang w:val="en-US" w:eastAsia="zh-CN" w:bidi="ar"/>
              </w:rPr>
              <w:t>采购</w:t>
            </w:r>
            <w:r>
              <w:rPr>
                <w:rFonts w:hint="default"/>
                <w:bCs/>
                <w:color w:val="auto"/>
                <w:kern w:val="0"/>
                <w:sz w:val="22"/>
                <w:szCs w:val="22"/>
                <w:highlight w:val="none"/>
                <w:lang w:bidi="ar"/>
              </w:rPr>
              <w:t>公告</w:t>
            </w:r>
          </w:p>
        </w:tc>
      </w:tr>
      <w:tr w14:paraId="71405A2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87" w:hRule="atLeast"/>
          <w:jc w:val="center"/>
        </w:trPr>
        <w:tc>
          <w:tcPr>
            <w:tcW w:w="827" w:type="dxa"/>
            <w:vAlign w:val="center"/>
          </w:tcPr>
          <w:p w14:paraId="508E3A6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5</w:t>
            </w:r>
          </w:p>
        </w:tc>
        <w:tc>
          <w:tcPr>
            <w:tcW w:w="2193" w:type="dxa"/>
            <w:vAlign w:val="center"/>
          </w:tcPr>
          <w:p w14:paraId="1D70FD15">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资金来源及比例</w:t>
            </w:r>
          </w:p>
        </w:tc>
        <w:tc>
          <w:tcPr>
            <w:tcW w:w="6347" w:type="dxa"/>
            <w:vAlign w:val="center"/>
          </w:tcPr>
          <w:p w14:paraId="21FCB393">
            <w:pPr>
              <w:keepNext w:val="0"/>
              <w:keepLines w:val="0"/>
              <w:suppressLineNumbers w:val="0"/>
              <w:spacing w:before="0" w:beforeAutospacing="0" w:after="0" w:afterAutospacing="0"/>
              <w:ind w:left="42" w:leftChars="20" w:right="42" w:rightChars="20"/>
              <w:jc w:val="left"/>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业主自筹，100%</w:t>
            </w:r>
          </w:p>
        </w:tc>
      </w:tr>
      <w:tr w14:paraId="5D1FF66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BA70272">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6</w:t>
            </w:r>
          </w:p>
        </w:tc>
        <w:tc>
          <w:tcPr>
            <w:tcW w:w="2193" w:type="dxa"/>
            <w:vAlign w:val="center"/>
          </w:tcPr>
          <w:p w14:paraId="1225648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default"/>
                <w:color w:val="auto"/>
                <w:sz w:val="22"/>
                <w:szCs w:val="22"/>
                <w:highlight w:val="none"/>
              </w:rPr>
              <w:t>资金落实情况</w:t>
            </w:r>
          </w:p>
        </w:tc>
        <w:tc>
          <w:tcPr>
            <w:tcW w:w="6347" w:type="dxa"/>
            <w:vAlign w:val="center"/>
          </w:tcPr>
          <w:p w14:paraId="0919BB71">
            <w:pPr>
              <w:keepNext w:val="0"/>
              <w:keepLines w:val="0"/>
              <w:suppressLineNumbers w:val="0"/>
              <w:spacing w:before="0" w:beforeAutospacing="0" w:after="0" w:afterAutospacing="0"/>
              <w:ind w:left="42" w:leftChars="20" w:right="42" w:rightChars="20"/>
              <w:rPr>
                <w:rFonts w:hint="eastAsia" w:ascii="宋体" w:hAnsi="宋体" w:eastAsia="宋体" w:cs="宋体"/>
                <w:bCs/>
                <w:color w:val="auto"/>
                <w:kern w:val="0"/>
                <w:sz w:val="22"/>
                <w:szCs w:val="22"/>
                <w:highlight w:val="none"/>
                <w:lang w:bidi="ar"/>
              </w:rPr>
            </w:pPr>
            <w:r>
              <w:rPr>
                <w:rFonts w:hint="eastAsia" w:ascii="宋体" w:hAnsi="宋体" w:eastAsia="宋体" w:cs="宋体"/>
                <w:color w:val="auto"/>
                <w:sz w:val="22"/>
                <w:szCs w:val="22"/>
                <w:highlight w:val="none"/>
              </w:rPr>
              <w:t>已落实</w:t>
            </w:r>
          </w:p>
        </w:tc>
      </w:tr>
      <w:tr w14:paraId="1B44ABE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A894196">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7</w:t>
            </w:r>
          </w:p>
        </w:tc>
        <w:tc>
          <w:tcPr>
            <w:tcW w:w="2193" w:type="dxa"/>
            <w:vAlign w:val="center"/>
          </w:tcPr>
          <w:p w14:paraId="3C79A15D">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发货期</w:t>
            </w:r>
          </w:p>
        </w:tc>
        <w:tc>
          <w:tcPr>
            <w:tcW w:w="6347" w:type="dxa"/>
            <w:vAlign w:val="center"/>
          </w:tcPr>
          <w:p w14:paraId="053D2A95">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见</w:t>
            </w:r>
            <w:r>
              <w:rPr>
                <w:rFonts w:hint="eastAsia" w:ascii="Times New Roman" w:hAnsi="Times New Roman"/>
                <w:color w:val="auto"/>
                <w:sz w:val="21"/>
                <w:szCs w:val="22"/>
                <w:highlight w:val="none"/>
                <w:lang w:val="en-US" w:eastAsia="zh-CN"/>
              </w:rPr>
              <w:t>预</w:t>
            </w:r>
            <w:r>
              <w:rPr>
                <w:rFonts w:hint="eastAsia" w:ascii="宋体" w:hAnsi="宋体" w:eastAsia="宋体" w:cs="宋体"/>
                <w:bCs/>
                <w:color w:val="auto"/>
                <w:kern w:val="0"/>
                <w:sz w:val="22"/>
                <w:szCs w:val="22"/>
                <w:highlight w:val="none"/>
                <w:lang w:val="en-US" w:eastAsia="zh-CN" w:bidi="ar"/>
              </w:rPr>
              <w:t>采购</w:t>
            </w:r>
            <w:r>
              <w:rPr>
                <w:rFonts w:hint="eastAsia" w:ascii="宋体" w:hAnsi="宋体" w:eastAsia="宋体" w:cs="宋体"/>
                <w:bCs/>
                <w:color w:val="auto"/>
                <w:kern w:val="0"/>
                <w:sz w:val="22"/>
                <w:szCs w:val="22"/>
                <w:highlight w:val="none"/>
                <w:lang w:bidi="ar"/>
              </w:rPr>
              <w:t>公告</w:t>
            </w:r>
          </w:p>
        </w:tc>
      </w:tr>
      <w:tr w14:paraId="3E61A0B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9DB6F7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8</w:t>
            </w:r>
          </w:p>
        </w:tc>
        <w:tc>
          <w:tcPr>
            <w:tcW w:w="2193" w:type="dxa"/>
            <w:vAlign w:val="center"/>
          </w:tcPr>
          <w:p w14:paraId="087D552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交货地点</w:t>
            </w:r>
          </w:p>
        </w:tc>
        <w:tc>
          <w:tcPr>
            <w:tcW w:w="6347" w:type="dxa"/>
            <w:vAlign w:val="center"/>
          </w:tcPr>
          <w:p w14:paraId="4C0BDBF9">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见</w:t>
            </w:r>
            <w:r>
              <w:rPr>
                <w:rFonts w:hint="eastAsia" w:ascii="Times New Roman" w:hAnsi="Times New Roman"/>
                <w:color w:val="auto"/>
                <w:sz w:val="21"/>
                <w:szCs w:val="22"/>
                <w:highlight w:val="none"/>
                <w:lang w:val="en-US" w:eastAsia="zh-CN"/>
              </w:rPr>
              <w:t>预</w:t>
            </w:r>
            <w:r>
              <w:rPr>
                <w:rFonts w:hint="eastAsia" w:ascii="宋体" w:hAnsi="宋体" w:eastAsia="宋体" w:cs="宋体"/>
                <w:bCs/>
                <w:color w:val="auto"/>
                <w:kern w:val="0"/>
                <w:sz w:val="22"/>
                <w:szCs w:val="22"/>
                <w:highlight w:val="none"/>
                <w:lang w:val="en-US" w:eastAsia="zh-CN" w:bidi="ar"/>
              </w:rPr>
              <w:t>采购</w:t>
            </w:r>
            <w:r>
              <w:rPr>
                <w:rFonts w:hint="eastAsia" w:ascii="宋体" w:hAnsi="宋体" w:eastAsia="宋体" w:cs="宋体"/>
                <w:bCs/>
                <w:color w:val="auto"/>
                <w:kern w:val="0"/>
                <w:sz w:val="22"/>
                <w:szCs w:val="22"/>
                <w:highlight w:val="none"/>
                <w:lang w:bidi="ar"/>
              </w:rPr>
              <w:t>公告</w:t>
            </w:r>
          </w:p>
        </w:tc>
      </w:tr>
      <w:tr w14:paraId="6508912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393D2803">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9</w:t>
            </w:r>
          </w:p>
        </w:tc>
        <w:tc>
          <w:tcPr>
            <w:tcW w:w="2193" w:type="dxa"/>
            <w:vAlign w:val="center"/>
          </w:tcPr>
          <w:p w14:paraId="6A00657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 xml:space="preserve">技术性能指标 </w:t>
            </w:r>
          </w:p>
        </w:tc>
        <w:tc>
          <w:tcPr>
            <w:tcW w:w="6347" w:type="dxa"/>
            <w:vAlign w:val="center"/>
          </w:tcPr>
          <w:p w14:paraId="0E71A56B">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符合</w:t>
            </w:r>
            <w:r>
              <w:rPr>
                <w:rFonts w:hint="eastAsia" w:ascii="宋体" w:hAnsi="宋体" w:eastAsia="宋体" w:cs="宋体"/>
                <w:bCs/>
                <w:color w:val="auto"/>
                <w:kern w:val="0"/>
                <w:sz w:val="22"/>
                <w:szCs w:val="22"/>
                <w:highlight w:val="none"/>
                <w:lang w:eastAsia="zh-CN" w:bidi="ar"/>
              </w:rPr>
              <w:t>响应文件</w:t>
            </w:r>
            <w:r>
              <w:rPr>
                <w:rFonts w:hint="eastAsia" w:ascii="宋体" w:hAnsi="宋体" w:eastAsia="宋体" w:cs="宋体"/>
                <w:bCs/>
                <w:color w:val="auto"/>
                <w:kern w:val="0"/>
                <w:sz w:val="22"/>
                <w:szCs w:val="22"/>
                <w:highlight w:val="none"/>
                <w:lang w:bidi="ar"/>
              </w:rPr>
              <w:t>要求</w:t>
            </w:r>
          </w:p>
        </w:tc>
      </w:tr>
      <w:tr w14:paraId="59318B8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29186895">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vertAlign w:val="superscript"/>
              </w:rPr>
            </w:pPr>
            <w:r>
              <w:rPr>
                <w:rFonts w:hint="default" w:ascii="Calibri" w:hAnsi="Calibri" w:eastAsia="宋体" w:cs="Calibri"/>
                <w:i w:val="0"/>
                <w:iCs w:val="0"/>
                <w:color w:val="auto"/>
                <w:kern w:val="0"/>
                <w:sz w:val="22"/>
                <w:szCs w:val="22"/>
                <w:highlight w:val="none"/>
                <w:u w:val="none"/>
                <w:lang w:val="en-US" w:eastAsia="zh-CN" w:bidi="ar"/>
              </w:rPr>
              <w:t>10</w:t>
            </w:r>
          </w:p>
        </w:tc>
        <w:tc>
          <w:tcPr>
            <w:tcW w:w="2193" w:type="dxa"/>
            <w:vAlign w:val="center"/>
          </w:tcPr>
          <w:p w14:paraId="464D3E8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供应商</w:t>
            </w:r>
            <w:r>
              <w:rPr>
                <w:rFonts w:hint="default"/>
                <w:color w:val="auto"/>
                <w:sz w:val="22"/>
                <w:szCs w:val="22"/>
                <w:highlight w:val="none"/>
              </w:rPr>
              <w:t>资质条件、能力</w:t>
            </w:r>
            <w:r>
              <w:rPr>
                <w:rFonts w:hint="eastAsia"/>
                <w:color w:val="auto"/>
                <w:sz w:val="22"/>
                <w:szCs w:val="22"/>
                <w:highlight w:val="none"/>
              </w:rPr>
              <w:t>、</w:t>
            </w:r>
            <w:r>
              <w:rPr>
                <w:rFonts w:hint="default"/>
                <w:color w:val="auto"/>
                <w:sz w:val="22"/>
                <w:szCs w:val="22"/>
                <w:highlight w:val="none"/>
              </w:rPr>
              <w:t>信誉</w:t>
            </w:r>
          </w:p>
        </w:tc>
        <w:tc>
          <w:tcPr>
            <w:tcW w:w="6347" w:type="dxa"/>
            <w:vAlign w:val="center"/>
          </w:tcPr>
          <w:p w14:paraId="0F83A6DA">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见附件</w:t>
            </w:r>
          </w:p>
        </w:tc>
      </w:tr>
      <w:tr w14:paraId="5A456CA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381DD7F">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11</w:t>
            </w:r>
          </w:p>
        </w:tc>
        <w:tc>
          <w:tcPr>
            <w:tcW w:w="2193" w:type="dxa"/>
            <w:vAlign w:val="center"/>
          </w:tcPr>
          <w:p w14:paraId="68540773">
            <w:pPr>
              <w:keepNext w:val="0"/>
              <w:keepLines w:val="0"/>
              <w:suppressLineNumbers w:val="0"/>
              <w:spacing w:before="0" w:beforeAutospacing="0" w:after="0" w:afterAutospacing="0"/>
              <w:ind w:left="0" w:right="0"/>
              <w:jc w:val="center"/>
              <w:rPr>
                <w:rFonts w:hint="eastAsia" w:eastAsiaTheme="minorEastAsia"/>
                <w:color w:val="auto"/>
                <w:sz w:val="22"/>
                <w:szCs w:val="22"/>
                <w:highlight w:val="none"/>
                <w:lang w:val="en-US" w:eastAsia="zh-CN"/>
              </w:rPr>
            </w:pPr>
            <w:r>
              <w:rPr>
                <w:rFonts w:hint="default"/>
                <w:color w:val="auto"/>
                <w:sz w:val="22"/>
                <w:szCs w:val="22"/>
                <w:highlight w:val="none"/>
              </w:rPr>
              <w:t>是否接受联合体</w:t>
            </w:r>
            <w:r>
              <w:rPr>
                <w:rFonts w:hint="eastAsia"/>
                <w:color w:val="auto"/>
                <w:sz w:val="22"/>
                <w:szCs w:val="22"/>
                <w:highlight w:val="none"/>
                <w:lang w:val="en-US" w:eastAsia="zh-CN"/>
              </w:rPr>
              <w:t>响应</w:t>
            </w:r>
          </w:p>
        </w:tc>
        <w:tc>
          <w:tcPr>
            <w:tcW w:w="6347" w:type="dxa"/>
            <w:vAlign w:val="center"/>
          </w:tcPr>
          <w:p w14:paraId="655E537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不接受</w:t>
            </w:r>
          </w:p>
        </w:tc>
      </w:tr>
      <w:tr w14:paraId="416F173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4D24FE15">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12</w:t>
            </w:r>
          </w:p>
        </w:tc>
        <w:tc>
          <w:tcPr>
            <w:tcW w:w="2193" w:type="dxa"/>
            <w:vAlign w:val="center"/>
          </w:tcPr>
          <w:p w14:paraId="49A61EBA">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供应商</w:t>
            </w:r>
            <w:r>
              <w:rPr>
                <w:rFonts w:hint="default"/>
                <w:color w:val="auto"/>
                <w:sz w:val="22"/>
                <w:szCs w:val="22"/>
                <w:highlight w:val="none"/>
              </w:rPr>
              <w:t>不得存在的其他关联情形</w:t>
            </w:r>
          </w:p>
        </w:tc>
        <w:tc>
          <w:tcPr>
            <w:tcW w:w="6347" w:type="dxa"/>
            <w:vAlign w:val="center"/>
          </w:tcPr>
          <w:p w14:paraId="5C8AF11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w:t>
            </w:r>
          </w:p>
        </w:tc>
      </w:tr>
      <w:tr w14:paraId="42C9AAC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969B00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13</w:t>
            </w:r>
          </w:p>
        </w:tc>
        <w:tc>
          <w:tcPr>
            <w:tcW w:w="2193" w:type="dxa"/>
            <w:vAlign w:val="center"/>
          </w:tcPr>
          <w:p w14:paraId="2207F4C7">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val="en-US" w:eastAsia="zh-CN"/>
              </w:rPr>
              <w:t>响应</w:t>
            </w:r>
            <w:r>
              <w:rPr>
                <w:rFonts w:hint="default"/>
                <w:color w:val="auto"/>
                <w:sz w:val="22"/>
                <w:szCs w:val="22"/>
                <w:highlight w:val="none"/>
              </w:rPr>
              <w:t>预备会</w:t>
            </w:r>
          </w:p>
        </w:tc>
        <w:tc>
          <w:tcPr>
            <w:tcW w:w="6347" w:type="dxa"/>
            <w:vAlign w:val="center"/>
          </w:tcPr>
          <w:p w14:paraId="5FFE4EBA">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不召开</w:t>
            </w:r>
          </w:p>
        </w:tc>
      </w:tr>
      <w:tr w14:paraId="73B2CBF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0A244DA8">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14</w:t>
            </w:r>
          </w:p>
        </w:tc>
        <w:tc>
          <w:tcPr>
            <w:tcW w:w="2193" w:type="dxa"/>
            <w:vAlign w:val="center"/>
          </w:tcPr>
          <w:p w14:paraId="3630799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分包</w:t>
            </w:r>
          </w:p>
        </w:tc>
        <w:tc>
          <w:tcPr>
            <w:tcW w:w="6347" w:type="dxa"/>
            <w:vAlign w:val="center"/>
          </w:tcPr>
          <w:p w14:paraId="4B678785">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sym w:font="Wingdings 2" w:char="0052"/>
            </w:r>
            <w:r>
              <w:rPr>
                <w:rFonts w:hint="eastAsia" w:ascii="宋体" w:hAnsi="宋体" w:eastAsia="宋体" w:cs="宋体"/>
                <w:color w:val="auto"/>
                <w:sz w:val="22"/>
                <w:szCs w:val="22"/>
                <w:highlight w:val="none"/>
              </w:rPr>
              <w:t>不允许</w:t>
            </w:r>
          </w:p>
          <w:p w14:paraId="77DC6CE3">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□允许，分包内容要求：</w:t>
            </w:r>
          </w:p>
          <w:p w14:paraId="3C76546D">
            <w:pPr>
              <w:keepNext w:val="0"/>
              <w:keepLines w:val="0"/>
              <w:suppressLineNumbers w:val="0"/>
              <w:spacing w:before="0" w:beforeAutospacing="0" w:after="0" w:afterAutospacing="0"/>
              <w:ind w:left="42" w:leftChars="20" w:right="42" w:rightChars="20" w:firstLine="880" w:firstLineChars="4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分包金额要求：</w:t>
            </w:r>
          </w:p>
          <w:p w14:paraId="128CDFB1">
            <w:pPr>
              <w:keepNext w:val="0"/>
              <w:keepLines w:val="0"/>
              <w:suppressLineNumbers w:val="0"/>
              <w:spacing w:before="0" w:beforeAutospacing="0" w:after="0" w:afterAutospacing="0"/>
              <w:ind w:left="42" w:leftChars="20" w:right="42" w:rightChars="20" w:firstLine="880" w:firstLineChars="4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对分包人的资质要求：</w:t>
            </w:r>
          </w:p>
        </w:tc>
      </w:tr>
      <w:tr w14:paraId="3BA724A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F64DAAD">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15</w:t>
            </w:r>
          </w:p>
        </w:tc>
        <w:tc>
          <w:tcPr>
            <w:tcW w:w="2193" w:type="dxa"/>
            <w:vAlign w:val="center"/>
          </w:tcPr>
          <w:p w14:paraId="3795D4F7">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实质性要求和条件</w:t>
            </w:r>
          </w:p>
        </w:tc>
        <w:tc>
          <w:tcPr>
            <w:tcW w:w="6347" w:type="dxa"/>
            <w:vAlign w:val="center"/>
          </w:tcPr>
          <w:p w14:paraId="5DE82C7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符合</w:t>
            </w:r>
            <w:r>
              <w:rPr>
                <w:rFonts w:hint="eastAsia" w:ascii="宋体" w:hAnsi="宋体" w:eastAsia="宋体" w:cs="宋体"/>
                <w:bCs/>
                <w:color w:val="auto"/>
                <w:kern w:val="0"/>
                <w:sz w:val="22"/>
                <w:szCs w:val="22"/>
                <w:highlight w:val="none"/>
                <w:lang w:eastAsia="zh-CN" w:bidi="ar"/>
              </w:rPr>
              <w:t>响应文件</w:t>
            </w:r>
            <w:r>
              <w:rPr>
                <w:rFonts w:hint="eastAsia" w:ascii="宋体" w:hAnsi="宋体" w:eastAsia="宋体" w:cs="宋体"/>
                <w:bCs/>
                <w:color w:val="auto"/>
                <w:kern w:val="0"/>
                <w:sz w:val="22"/>
                <w:szCs w:val="22"/>
                <w:highlight w:val="none"/>
                <w:lang w:bidi="ar"/>
              </w:rPr>
              <w:t>第五章供货要求的相关规定</w:t>
            </w:r>
          </w:p>
        </w:tc>
      </w:tr>
      <w:tr w14:paraId="319B136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A431D0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16</w:t>
            </w:r>
          </w:p>
        </w:tc>
        <w:tc>
          <w:tcPr>
            <w:tcW w:w="2193" w:type="dxa"/>
            <w:vAlign w:val="center"/>
          </w:tcPr>
          <w:p w14:paraId="297F53EC">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其他可以被接受的技术支持资料</w:t>
            </w:r>
          </w:p>
        </w:tc>
        <w:tc>
          <w:tcPr>
            <w:tcW w:w="6347" w:type="dxa"/>
            <w:vAlign w:val="center"/>
          </w:tcPr>
          <w:p w14:paraId="40B8C71C">
            <w:pPr>
              <w:keepNext w:val="0"/>
              <w:keepLines w:val="0"/>
              <w:suppressLineNumbers w:val="0"/>
              <w:spacing w:before="0" w:beforeAutospacing="0" w:after="0" w:afterAutospacing="0"/>
              <w:ind w:left="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w:t>
            </w:r>
          </w:p>
        </w:tc>
      </w:tr>
      <w:tr w14:paraId="4AC60F7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5ED352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17</w:t>
            </w:r>
          </w:p>
        </w:tc>
        <w:tc>
          <w:tcPr>
            <w:tcW w:w="2193" w:type="dxa"/>
            <w:vAlign w:val="center"/>
          </w:tcPr>
          <w:p w14:paraId="587DFEB3">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偏差</w:t>
            </w:r>
          </w:p>
        </w:tc>
        <w:tc>
          <w:tcPr>
            <w:tcW w:w="6347" w:type="dxa"/>
            <w:vAlign w:val="center"/>
          </w:tcPr>
          <w:p w14:paraId="584DA5F3">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Style w:val="47"/>
                <w:rFonts w:hint="eastAsia" w:ascii="宋体" w:hAnsi="宋体" w:eastAsia="宋体" w:cs="宋体"/>
                <w:bCs/>
                <w:color w:val="auto"/>
                <w:sz w:val="22"/>
                <w:szCs w:val="22"/>
                <w:highlight w:val="none"/>
                <w:lang w:bidi="ar"/>
              </w:rPr>
              <w:t>允许有利于</w:t>
            </w:r>
            <w:r>
              <w:rPr>
                <w:rStyle w:val="47"/>
                <w:rFonts w:hint="eastAsia" w:ascii="宋体" w:hAnsi="宋体" w:eastAsia="宋体" w:cs="宋体"/>
                <w:bCs/>
                <w:color w:val="auto"/>
                <w:sz w:val="22"/>
                <w:szCs w:val="22"/>
                <w:highlight w:val="none"/>
                <w:lang w:eastAsia="zh-CN" w:bidi="ar"/>
              </w:rPr>
              <w:t>采购人</w:t>
            </w:r>
            <w:r>
              <w:rPr>
                <w:rStyle w:val="47"/>
                <w:rFonts w:hint="eastAsia" w:ascii="宋体" w:hAnsi="宋体" w:eastAsia="宋体" w:cs="宋体"/>
                <w:bCs/>
                <w:color w:val="auto"/>
                <w:sz w:val="22"/>
                <w:szCs w:val="22"/>
                <w:highlight w:val="none"/>
                <w:lang w:bidi="ar"/>
              </w:rPr>
              <w:t>的偏差</w:t>
            </w:r>
          </w:p>
        </w:tc>
      </w:tr>
      <w:tr w14:paraId="150A911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C2347E6">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18</w:t>
            </w:r>
          </w:p>
        </w:tc>
        <w:tc>
          <w:tcPr>
            <w:tcW w:w="2193" w:type="dxa"/>
            <w:vAlign w:val="center"/>
          </w:tcPr>
          <w:p w14:paraId="64B05401">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构成</w:t>
            </w:r>
            <w:r>
              <w:rPr>
                <w:rFonts w:hint="eastAsia"/>
                <w:color w:val="auto"/>
                <w:sz w:val="22"/>
                <w:szCs w:val="22"/>
                <w:highlight w:val="none"/>
                <w:lang w:eastAsia="zh-CN"/>
              </w:rPr>
              <w:t>响应文件</w:t>
            </w:r>
            <w:r>
              <w:rPr>
                <w:rFonts w:hint="eastAsia"/>
                <w:color w:val="auto"/>
                <w:sz w:val="22"/>
                <w:szCs w:val="22"/>
                <w:highlight w:val="none"/>
              </w:rPr>
              <w:t>的其他资料</w:t>
            </w:r>
          </w:p>
        </w:tc>
        <w:tc>
          <w:tcPr>
            <w:tcW w:w="6347" w:type="dxa"/>
            <w:vAlign w:val="center"/>
          </w:tcPr>
          <w:p w14:paraId="32A76DB2">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采购人</w:t>
            </w:r>
            <w:r>
              <w:rPr>
                <w:rFonts w:hint="eastAsia" w:ascii="宋体" w:hAnsi="宋体" w:eastAsia="宋体" w:cs="宋体"/>
                <w:color w:val="auto"/>
                <w:sz w:val="22"/>
                <w:szCs w:val="22"/>
                <w:highlight w:val="none"/>
              </w:rPr>
              <w:t>发布的有关本次</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的补遗书（澄清与修改）等。</w:t>
            </w:r>
          </w:p>
        </w:tc>
      </w:tr>
      <w:tr w14:paraId="679969F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81" w:hRule="atLeast"/>
          <w:jc w:val="center"/>
        </w:trPr>
        <w:tc>
          <w:tcPr>
            <w:tcW w:w="827" w:type="dxa"/>
            <w:vMerge w:val="restart"/>
            <w:vAlign w:val="center"/>
          </w:tcPr>
          <w:p w14:paraId="2034357E">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19</w:t>
            </w:r>
          </w:p>
        </w:tc>
        <w:tc>
          <w:tcPr>
            <w:tcW w:w="2193" w:type="dxa"/>
            <w:vMerge w:val="restart"/>
            <w:vAlign w:val="center"/>
          </w:tcPr>
          <w:p w14:paraId="68BBFC78">
            <w:pPr>
              <w:keepNext w:val="0"/>
              <w:keepLines w:val="0"/>
              <w:suppressLineNumbers w:val="0"/>
              <w:spacing w:before="0" w:beforeAutospacing="0" w:after="0" w:afterAutospacing="0"/>
              <w:ind w:left="105" w:leftChars="50" w:right="0"/>
              <w:jc w:val="center"/>
              <w:rPr>
                <w:rFonts w:hint="eastAsia" w:eastAsiaTheme="minorEastAsia"/>
                <w:color w:val="auto"/>
                <w:sz w:val="22"/>
                <w:szCs w:val="22"/>
                <w:highlight w:val="none"/>
                <w:lang w:eastAsia="zh-CN"/>
              </w:rPr>
            </w:pPr>
            <w:r>
              <w:rPr>
                <w:rFonts w:hint="eastAsia"/>
                <w:color w:val="auto"/>
                <w:sz w:val="22"/>
                <w:szCs w:val="22"/>
                <w:highlight w:val="none"/>
                <w:lang w:eastAsia="zh-CN"/>
              </w:rPr>
              <w:t>供应商</w:t>
            </w:r>
            <w:r>
              <w:rPr>
                <w:rFonts w:hint="default"/>
                <w:color w:val="auto"/>
                <w:sz w:val="22"/>
                <w:szCs w:val="22"/>
                <w:highlight w:val="none"/>
              </w:rPr>
              <w:t>要求澄清</w:t>
            </w:r>
            <w:r>
              <w:rPr>
                <w:rFonts w:hint="eastAsia"/>
                <w:color w:val="auto"/>
                <w:sz w:val="22"/>
                <w:szCs w:val="22"/>
                <w:highlight w:val="none"/>
                <w:lang w:eastAsia="zh-CN"/>
              </w:rPr>
              <w:t>响应文件</w:t>
            </w:r>
          </w:p>
        </w:tc>
        <w:tc>
          <w:tcPr>
            <w:tcW w:w="6347" w:type="dxa"/>
            <w:vAlign w:val="center"/>
          </w:tcPr>
          <w:p w14:paraId="580C117B">
            <w:pPr>
              <w:pStyle w:val="41"/>
              <w:keepNext w:val="0"/>
              <w:keepLines w:val="0"/>
              <w:suppressLineNumbers w:val="0"/>
              <w:snapToGrid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时间：递交</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文件</w:t>
            </w:r>
            <w:r>
              <w:rPr>
                <w:rFonts w:hint="eastAsia" w:ascii="宋体" w:hAnsi="宋体" w:eastAsia="宋体" w:cs="宋体"/>
                <w:color w:val="auto"/>
                <w:sz w:val="22"/>
                <w:szCs w:val="22"/>
                <w:highlight w:val="none"/>
                <w:lang w:eastAsia="zh-CN"/>
              </w:rPr>
              <w:t>截止</w:t>
            </w:r>
            <w:r>
              <w:rPr>
                <w:rFonts w:hint="eastAsia" w:ascii="宋体" w:hAnsi="宋体" w:eastAsia="宋体" w:cs="宋体"/>
                <w:color w:val="auto"/>
                <w:sz w:val="22"/>
                <w:szCs w:val="22"/>
                <w:highlight w:val="none"/>
              </w:rPr>
              <w:t>之日</w:t>
            </w:r>
            <w:r>
              <w:rPr>
                <w:rFonts w:hint="eastAsia" w:ascii="宋体" w:hAnsi="宋体" w:eastAsia="宋体" w:cs="宋体"/>
                <w:color w:val="auto"/>
                <w:sz w:val="22"/>
                <w:szCs w:val="22"/>
                <w:highlight w:val="none"/>
                <w:lang w:val="en-US" w:eastAsia="zh-CN"/>
              </w:rPr>
              <w:t>3</w:t>
            </w:r>
            <w:r>
              <w:rPr>
                <w:rFonts w:hint="eastAsia" w:ascii="宋体" w:hAnsi="宋体" w:eastAsia="宋体" w:cs="宋体"/>
                <w:color w:val="auto"/>
                <w:sz w:val="22"/>
                <w:szCs w:val="22"/>
                <w:highlight w:val="none"/>
              </w:rPr>
              <w:t>天前。</w:t>
            </w:r>
          </w:p>
        </w:tc>
      </w:tr>
      <w:tr w14:paraId="7D4DB62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Merge w:val="continue"/>
            <w:vAlign w:val="center"/>
          </w:tcPr>
          <w:p w14:paraId="5E0799CA">
            <w:pPr>
              <w:keepNext w:val="0"/>
              <w:keepLines w:val="0"/>
              <w:suppressLineNumbers w:val="0"/>
              <w:spacing w:before="0" w:beforeAutospacing="0" w:after="0" w:afterAutospacing="0"/>
              <w:ind w:left="105" w:leftChars="50" w:right="113"/>
              <w:rPr>
                <w:rFonts w:hint="default"/>
                <w:color w:val="auto"/>
                <w:sz w:val="22"/>
                <w:szCs w:val="22"/>
                <w:highlight w:val="none"/>
              </w:rPr>
            </w:pPr>
          </w:p>
        </w:tc>
        <w:tc>
          <w:tcPr>
            <w:tcW w:w="2193" w:type="dxa"/>
            <w:vMerge w:val="continue"/>
            <w:vAlign w:val="center"/>
          </w:tcPr>
          <w:p w14:paraId="7943BB7A">
            <w:pPr>
              <w:keepNext w:val="0"/>
              <w:keepLines w:val="0"/>
              <w:suppressLineNumbers w:val="0"/>
              <w:spacing w:before="0" w:beforeAutospacing="0" w:after="0" w:afterAutospacing="0"/>
              <w:ind w:left="105" w:leftChars="50" w:right="113"/>
              <w:rPr>
                <w:rFonts w:hint="default"/>
                <w:color w:val="auto"/>
                <w:sz w:val="22"/>
                <w:szCs w:val="22"/>
                <w:highlight w:val="none"/>
              </w:rPr>
            </w:pPr>
          </w:p>
        </w:tc>
        <w:tc>
          <w:tcPr>
            <w:tcW w:w="6347" w:type="dxa"/>
            <w:vAlign w:val="center"/>
          </w:tcPr>
          <w:p w14:paraId="652E8F59">
            <w:pPr>
              <w:pStyle w:val="41"/>
              <w:keepNext w:val="0"/>
              <w:keepLines w:val="0"/>
              <w:suppressLineNumbers w:val="0"/>
              <w:snapToGrid w:val="0"/>
              <w:spacing w:before="0" w:beforeAutospacing="0" w:after="0" w:afterAutospacing="0"/>
              <w:ind w:left="42" w:leftChars="20" w:right="42" w:rightChars="20"/>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rPr>
              <w:t>形式：“</w:t>
            </w:r>
            <w:r>
              <w:rPr>
                <w:rFonts w:hint="eastAsia" w:cs="宋体"/>
                <w:color w:val="auto"/>
                <w:sz w:val="22"/>
                <w:szCs w:val="22"/>
                <w:highlight w:val="none"/>
                <w:lang w:eastAsia="zh-CN"/>
              </w:rPr>
              <w:t>安徽交控建设工程集团有限公司</w:t>
            </w:r>
            <w:r>
              <w:rPr>
                <w:rFonts w:hint="eastAsia" w:ascii="宋体" w:hAnsi="宋体" w:eastAsia="宋体" w:cs="宋体"/>
                <w:color w:val="auto"/>
                <w:sz w:val="22"/>
                <w:szCs w:val="22"/>
                <w:highlight w:val="none"/>
              </w:rPr>
              <w:t>”（网址：www.ahjggroup.com）“招标公告”栏目</w:t>
            </w:r>
            <w:r>
              <w:rPr>
                <w:rFonts w:hint="eastAsia" w:ascii="宋体" w:hAnsi="宋体" w:eastAsia="宋体" w:cs="宋体"/>
                <w:color w:val="auto"/>
                <w:sz w:val="22"/>
                <w:szCs w:val="22"/>
                <w:highlight w:val="none"/>
                <w:lang w:eastAsia="zh-CN"/>
              </w:rPr>
              <w:t>发布</w:t>
            </w:r>
          </w:p>
        </w:tc>
      </w:tr>
      <w:tr w14:paraId="31320E1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21A8B19">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20</w:t>
            </w:r>
          </w:p>
        </w:tc>
        <w:tc>
          <w:tcPr>
            <w:tcW w:w="2193" w:type="dxa"/>
            <w:vAlign w:val="center"/>
          </w:tcPr>
          <w:p w14:paraId="4299B123">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lang w:eastAsia="zh-CN"/>
              </w:rPr>
              <w:t>响应文件</w:t>
            </w:r>
            <w:r>
              <w:rPr>
                <w:rFonts w:hint="eastAsia"/>
                <w:color w:val="auto"/>
                <w:sz w:val="22"/>
                <w:szCs w:val="22"/>
                <w:highlight w:val="none"/>
              </w:rPr>
              <w:t xml:space="preserve">澄清发出的形式 </w:t>
            </w:r>
          </w:p>
        </w:tc>
        <w:tc>
          <w:tcPr>
            <w:tcW w:w="6347" w:type="dxa"/>
            <w:vAlign w:val="center"/>
          </w:tcPr>
          <w:p w14:paraId="62370D3F">
            <w:pPr>
              <w:keepNext w:val="0"/>
              <w:keepLines w:val="0"/>
              <w:suppressLineNumbers w:val="0"/>
              <w:wordWrap w:val="0"/>
              <w:spacing w:before="0" w:beforeAutospacing="0" w:after="0" w:afterAutospacing="0"/>
              <w:ind w:left="42" w:leftChars="20" w:right="42" w:rightChars="20"/>
              <w:jc w:val="left"/>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响应文件</w:t>
            </w:r>
            <w:r>
              <w:rPr>
                <w:rFonts w:hint="eastAsia" w:ascii="宋体" w:hAnsi="宋体" w:eastAsia="宋体" w:cs="宋体"/>
                <w:color w:val="auto"/>
                <w:sz w:val="22"/>
                <w:szCs w:val="22"/>
                <w:highlight w:val="none"/>
              </w:rPr>
              <w:t>澄清将在“</w:t>
            </w:r>
            <w:r>
              <w:rPr>
                <w:rFonts w:hint="eastAsia" w:ascii="宋体" w:hAnsi="宋体" w:eastAsia="宋体" w:cs="宋体"/>
                <w:color w:val="auto"/>
                <w:sz w:val="22"/>
                <w:szCs w:val="22"/>
                <w:highlight w:val="none"/>
                <w:lang w:eastAsia="zh-CN"/>
              </w:rPr>
              <w:t xml:space="preserve"> 安徽交控建设工程集团有限公司</w:t>
            </w:r>
            <w:r>
              <w:rPr>
                <w:rFonts w:hint="eastAsia" w:ascii="宋体" w:hAnsi="宋体" w:eastAsia="宋体" w:cs="宋体"/>
                <w:color w:val="auto"/>
                <w:sz w:val="22"/>
                <w:szCs w:val="22"/>
                <w:highlight w:val="none"/>
              </w:rPr>
              <w:t>”（网址：www.ahjggroup.com）“招标公告”栏目</w:t>
            </w:r>
            <w:r>
              <w:rPr>
                <w:rFonts w:hint="eastAsia" w:ascii="宋体" w:hAnsi="宋体" w:eastAsia="宋体" w:cs="宋体"/>
                <w:color w:val="auto"/>
                <w:sz w:val="22"/>
                <w:szCs w:val="22"/>
                <w:highlight w:val="none"/>
                <w:lang w:eastAsia="zh-CN"/>
              </w:rPr>
              <w:t>发出</w:t>
            </w:r>
          </w:p>
        </w:tc>
      </w:tr>
      <w:tr w14:paraId="144F380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19A5B48C">
            <w:pPr>
              <w:keepNext w:val="0"/>
              <w:keepLines w:val="0"/>
              <w:suppressLineNumbers w:val="0"/>
              <w:spacing w:before="0" w:beforeAutospacing="0" w:after="0" w:afterAutospacing="0"/>
              <w:ind w:left="0" w:right="0"/>
              <w:jc w:val="center"/>
              <w:rPr>
                <w:rFonts w:hint="default" w:eastAsiaTheme="minorEastAsia"/>
                <w:color w:val="auto"/>
                <w:sz w:val="22"/>
                <w:szCs w:val="22"/>
                <w:highlight w:val="none"/>
                <w:lang w:val="en-US" w:eastAsia="zh-CN"/>
              </w:rPr>
            </w:pPr>
            <w:r>
              <w:rPr>
                <w:rFonts w:hint="eastAsia"/>
                <w:color w:val="auto"/>
                <w:sz w:val="22"/>
                <w:szCs w:val="22"/>
                <w:highlight w:val="none"/>
                <w:lang w:val="en-US" w:eastAsia="zh-CN"/>
              </w:rPr>
              <w:t>21</w:t>
            </w:r>
          </w:p>
        </w:tc>
        <w:tc>
          <w:tcPr>
            <w:tcW w:w="2193" w:type="dxa"/>
            <w:vAlign w:val="center"/>
          </w:tcPr>
          <w:p w14:paraId="23C9063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lang w:eastAsia="zh-CN"/>
              </w:rPr>
              <w:t>供应商</w:t>
            </w:r>
            <w:r>
              <w:rPr>
                <w:rFonts w:hint="eastAsia"/>
                <w:color w:val="auto"/>
                <w:sz w:val="22"/>
                <w:szCs w:val="22"/>
                <w:highlight w:val="none"/>
              </w:rPr>
              <w:t>确认收到</w:t>
            </w:r>
            <w:r>
              <w:rPr>
                <w:rFonts w:hint="eastAsia"/>
                <w:color w:val="auto"/>
                <w:sz w:val="22"/>
                <w:szCs w:val="22"/>
                <w:highlight w:val="none"/>
                <w:lang w:eastAsia="zh-CN"/>
              </w:rPr>
              <w:t>响应文件</w:t>
            </w:r>
            <w:r>
              <w:rPr>
                <w:rFonts w:hint="eastAsia"/>
                <w:color w:val="auto"/>
                <w:sz w:val="22"/>
                <w:szCs w:val="22"/>
                <w:highlight w:val="none"/>
              </w:rPr>
              <w:t>澄清</w:t>
            </w:r>
          </w:p>
        </w:tc>
        <w:tc>
          <w:tcPr>
            <w:tcW w:w="6347" w:type="dxa"/>
            <w:vAlign w:val="center"/>
          </w:tcPr>
          <w:p w14:paraId="042C5927">
            <w:pPr>
              <w:pStyle w:val="41"/>
              <w:keepNext w:val="0"/>
              <w:keepLines w:val="0"/>
              <w:suppressLineNumbers w:val="0"/>
              <w:snapToGrid w:val="0"/>
              <w:spacing w:before="0" w:beforeAutospacing="0" w:after="0" w:afterAutospacing="0"/>
              <w:ind w:left="42" w:leftChars="20" w:right="42" w:rightChars="20"/>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形式：</w:t>
            </w:r>
            <w:r>
              <w:rPr>
                <w:rFonts w:hint="eastAsia" w:ascii="宋体" w:hAnsi="宋体" w:eastAsia="宋体" w:cs="宋体"/>
                <w:color w:val="auto"/>
                <w:sz w:val="22"/>
                <w:szCs w:val="22"/>
                <w:highlight w:val="none"/>
                <w:lang w:eastAsia="zh-CN"/>
              </w:rPr>
              <w:t>供应商</w:t>
            </w:r>
            <w:r>
              <w:rPr>
                <w:rFonts w:hint="eastAsia" w:ascii="宋体" w:hAnsi="宋体" w:eastAsia="宋体" w:cs="宋体"/>
                <w:color w:val="auto"/>
                <w:sz w:val="22"/>
                <w:szCs w:val="22"/>
                <w:highlight w:val="none"/>
              </w:rPr>
              <w:t>应关注</w:t>
            </w:r>
            <w:r>
              <w:rPr>
                <w:rFonts w:hint="eastAsia" w:ascii="宋体" w:hAnsi="宋体" w:eastAsia="宋体" w:cs="宋体"/>
                <w:color w:val="auto"/>
                <w:sz w:val="22"/>
                <w:szCs w:val="22"/>
                <w:highlight w:val="none"/>
                <w:lang w:eastAsia="zh-CN"/>
              </w:rPr>
              <w:t>安徽交控建设工程集团</w:t>
            </w:r>
            <w:r>
              <w:rPr>
                <w:rFonts w:hint="eastAsia" w:ascii="宋体" w:hAnsi="宋体" w:eastAsia="宋体" w:cs="宋体"/>
                <w:color w:val="auto"/>
                <w:sz w:val="22"/>
                <w:szCs w:val="22"/>
                <w:highlight w:val="none"/>
              </w:rPr>
              <w:t>（网址：www.ahjggroup.com）的网站，及时</w:t>
            </w:r>
            <w:r>
              <w:rPr>
                <w:rFonts w:hint="eastAsia" w:ascii="宋体" w:hAnsi="宋体" w:eastAsia="宋体" w:cs="宋体"/>
                <w:color w:val="auto"/>
                <w:sz w:val="22"/>
                <w:szCs w:val="22"/>
                <w:highlight w:val="none"/>
                <w:lang w:eastAsia="zh-CN"/>
              </w:rPr>
              <w:t>查看响应文件</w:t>
            </w:r>
            <w:r>
              <w:rPr>
                <w:rFonts w:hint="eastAsia" w:ascii="宋体" w:hAnsi="宋体" w:eastAsia="宋体" w:cs="宋体"/>
                <w:color w:val="auto"/>
                <w:sz w:val="22"/>
                <w:szCs w:val="22"/>
                <w:highlight w:val="none"/>
              </w:rPr>
              <w:t>澄清。</w:t>
            </w:r>
          </w:p>
        </w:tc>
      </w:tr>
      <w:tr w14:paraId="508B7B9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5E84928B">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22</w:t>
            </w:r>
          </w:p>
        </w:tc>
        <w:tc>
          <w:tcPr>
            <w:tcW w:w="2193" w:type="dxa"/>
            <w:vAlign w:val="center"/>
          </w:tcPr>
          <w:p w14:paraId="14017135">
            <w:pPr>
              <w:pStyle w:val="41"/>
              <w:keepNext w:val="0"/>
              <w:keepLines w:val="0"/>
              <w:suppressLineNumbers w:val="0"/>
              <w:snapToGrid w:val="0"/>
              <w:spacing w:before="0" w:beforeAutospacing="0" w:after="0" w:afterAutospacing="0"/>
              <w:ind w:left="42" w:leftChars="20" w:right="42" w:rightChars="20"/>
              <w:jc w:val="center"/>
              <w:rPr>
                <w:rFonts w:hint="eastAsia"/>
                <w:color w:val="auto"/>
                <w:sz w:val="22"/>
                <w:szCs w:val="22"/>
                <w:highlight w:val="none"/>
                <w:lang w:val="en-US" w:eastAsia="zh-CN"/>
              </w:rPr>
            </w:pPr>
            <w:r>
              <w:rPr>
                <w:rFonts w:hint="eastAsia"/>
                <w:color w:val="auto"/>
                <w:sz w:val="22"/>
                <w:szCs w:val="22"/>
                <w:highlight w:val="none"/>
              </w:rPr>
              <w:t>响应文件份数</w:t>
            </w:r>
          </w:p>
        </w:tc>
        <w:tc>
          <w:tcPr>
            <w:tcW w:w="6347" w:type="dxa"/>
            <w:vAlign w:val="center"/>
          </w:tcPr>
          <w:p w14:paraId="59DC1050">
            <w:pPr>
              <w:pStyle w:val="17"/>
              <w:keepNext w:val="0"/>
              <w:keepLines w:val="0"/>
              <w:widowControl w:val="0"/>
              <w:suppressLineNumbers w:val="0"/>
              <w:snapToGrid w:val="0"/>
              <w:spacing w:before="0" w:beforeLines="0" w:beforeAutospacing="0" w:after="0" w:afterLines="0" w:afterAutospacing="0"/>
              <w:ind w:left="42" w:leftChars="20" w:right="42" w:rightChars="20"/>
              <w:jc w:val="left"/>
              <w:rPr>
                <w:rFonts w:hint="eastAsia"/>
                <w:color w:val="auto"/>
                <w:sz w:val="22"/>
                <w:szCs w:val="22"/>
                <w:highlight w:val="none"/>
                <w:lang w:val="en-US" w:eastAsia="zh-CN"/>
              </w:rPr>
            </w:pPr>
            <w:r>
              <w:rPr>
                <w:rFonts w:hint="eastAsia" w:ascii="宋体" w:hAnsi="宋体" w:eastAsia="宋体" w:cs="宋体"/>
                <w:b/>
                <w:bCs w:val="0"/>
                <w:color w:val="auto"/>
                <w:kern w:val="2"/>
                <w:sz w:val="22"/>
                <w:szCs w:val="22"/>
                <w:highlight w:val="none"/>
                <w:lang w:val="en-US" w:eastAsia="zh-CN" w:bidi="ar"/>
              </w:rPr>
              <w:t>正本壹份，副本壹份（需密封）。正副本内容不一致时，以正本为准。</w:t>
            </w:r>
          </w:p>
        </w:tc>
      </w:tr>
      <w:tr w14:paraId="22AE897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90" w:hRule="atLeast"/>
          <w:jc w:val="center"/>
        </w:trPr>
        <w:tc>
          <w:tcPr>
            <w:tcW w:w="827" w:type="dxa"/>
            <w:vAlign w:val="center"/>
          </w:tcPr>
          <w:p w14:paraId="146BE6BE">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23</w:t>
            </w:r>
          </w:p>
        </w:tc>
        <w:tc>
          <w:tcPr>
            <w:tcW w:w="2193" w:type="dxa"/>
            <w:vAlign w:val="center"/>
          </w:tcPr>
          <w:p w14:paraId="0AF0B06A">
            <w:pPr>
              <w:pStyle w:val="41"/>
              <w:keepNext w:val="0"/>
              <w:keepLines w:val="0"/>
              <w:suppressLineNumbers w:val="0"/>
              <w:snapToGrid w:val="0"/>
              <w:spacing w:before="0" w:beforeAutospacing="0" w:after="0" w:afterAutospacing="0"/>
              <w:ind w:left="42" w:leftChars="20" w:right="42" w:rightChars="20"/>
              <w:jc w:val="center"/>
              <w:rPr>
                <w:rFonts w:hint="eastAsia"/>
                <w:color w:val="auto"/>
                <w:sz w:val="22"/>
                <w:szCs w:val="22"/>
                <w:highlight w:val="none"/>
                <w:lang w:eastAsia="zh-CN"/>
              </w:rPr>
            </w:pPr>
            <w:r>
              <w:rPr>
                <w:rFonts w:hint="eastAsia"/>
                <w:color w:val="auto"/>
                <w:sz w:val="22"/>
                <w:szCs w:val="22"/>
                <w:highlight w:val="none"/>
                <w:lang w:eastAsia="zh-CN"/>
              </w:rPr>
              <w:t>装订包封要求</w:t>
            </w:r>
          </w:p>
        </w:tc>
        <w:tc>
          <w:tcPr>
            <w:tcW w:w="6347" w:type="dxa"/>
            <w:vAlign w:val="center"/>
          </w:tcPr>
          <w:p w14:paraId="78587EFE">
            <w:pPr>
              <w:pStyle w:val="17"/>
              <w:keepNext w:val="0"/>
              <w:keepLines w:val="0"/>
              <w:widowControl w:val="0"/>
              <w:suppressLineNumbers w:val="0"/>
              <w:snapToGrid w:val="0"/>
              <w:spacing w:before="0" w:beforeLines="0" w:beforeAutospacing="0" w:after="0" w:afterLines="0" w:afterAutospacing="0"/>
              <w:ind w:left="42" w:leftChars="20" w:right="42" w:rightChars="20"/>
              <w:jc w:val="left"/>
              <w:rPr>
                <w:rFonts w:hint="eastAsia" w:ascii="宋体" w:hAnsi="宋体" w:eastAsia="宋体" w:cs="宋体"/>
                <w:b/>
                <w:bCs w:val="0"/>
                <w:color w:val="auto"/>
                <w:kern w:val="2"/>
                <w:sz w:val="22"/>
                <w:szCs w:val="22"/>
                <w:highlight w:val="yellow"/>
                <w:lang w:val="en-US" w:eastAsia="zh-CN" w:bidi="ar"/>
              </w:rPr>
            </w:pPr>
            <w:r>
              <w:rPr>
                <w:rFonts w:hint="eastAsia" w:ascii="宋体" w:hAnsi="宋体" w:eastAsia="宋体" w:cs="宋体"/>
                <w:b/>
                <w:bCs w:val="0"/>
                <w:color w:val="auto"/>
                <w:kern w:val="2"/>
                <w:sz w:val="22"/>
                <w:szCs w:val="22"/>
                <w:highlight w:val="yellow"/>
                <w:lang w:val="en-US" w:eastAsia="zh-CN" w:bidi="ar"/>
              </w:rPr>
              <w:t>响应文件胶装，按商务技术文件正副本和报价文件正副本分成两个密封袋封装，封口处须密封并加盖企业公章。</w:t>
            </w:r>
          </w:p>
          <w:p w14:paraId="61B7B61A">
            <w:pPr>
              <w:pStyle w:val="17"/>
              <w:keepNext w:val="0"/>
              <w:keepLines w:val="0"/>
              <w:widowControl w:val="0"/>
              <w:suppressLineNumbers w:val="0"/>
              <w:snapToGrid w:val="0"/>
              <w:spacing w:before="0" w:beforeLines="0" w:beforeAutospacing="0" w:after="0" w:afterLines="0" w:afterAutospacing="0"/>
              <w:ind w:left="42" w:leftChars="20" w:right="42" w:rightChars="20"/>
              <w:jc w:val="left"/>
              <w:rPr>
                <w:rFonts w:hint="default" w:ascii="宋体" w:hAnsi="宋体" w:eastAsia="宋体" w:cs="宋体"/>
                <w:b/>
                <w:bCs w:val="0"/>
                <w:color w:val="auto"/>
                <w:kern w:val="2"/>
                <w:sz w:val="22"/>
                <w:szCs w:val="22"/>
                <w:highlight w:val="none"/>
                <w:lang w:val="en-US" w:eastAsia="zh-CN" w:bidi="ar"/>
              </w:rPr>
            </w:pPr>
            <w:r>
              <w:rPr>
                <w:rFonts w:hint="eastAsia" w:cs="宋体"/>
                <w:b/>
                <w:bCs w:val="0"/>
                <w:color w:val="auto"/>
                <w:kern w:val="2"/>
                <w:sz w:val="22"/>
                <w:szCs w:val="22"/>
                <w:highlight w:val="yellow"/>
                <w:lang w:val="en-US" w:eastAsia="zh-CN" w:bidi="ar"/>
              </w:rPr>
              <w:t>在商务技术文件密封袋内必须同时用U盘放盖章版商务技术文件的扫描件一份（PDF版），在报价文件密封袋内用U盘放报价文件扫描件一份(PDF版)和报价清单电子版一份(EXCEL版)；如启封发现上述资料未放齐的，视为形式评审不合格，取消资格。</w:t>
            </w:r>
          </w:p>
        </w:tc>
      </w:tr>
      <w:tr w14:paraId="0190CB0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35DA0C38">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24</w:t>
            </w:r>
          </w:p>
        </w:tc>
        <w:tc>
          <w:tcPr>
            <w:tcW w:w="2193" w:type="dxa"/>
            <w:vAlign w:val="center"/>
          </w:tcPr>
          <w:p w14:paraId="70FB95C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文件密封形式</w:t>
            </w:r>
          </w:p>
        </w:tc>
        <w:tc>
          <w:tcPr>
            <w:tcW w:w="6347" w:type="dxa"/>
            <w:vAlign w:val="center"/>
          </w:tcPr>
          <w:p w14:paraId="45217707">
            <w:pPr>
              <w:keepNext w:val="0"/>
              <w:keepLines w:val="0"/>
              <w:suppressLineNumbers w:val="0"/>
              <w:spacing w:before="0" w:beforeAutospacing="0" w:after="0" w:afterAutospacing="0"/>
              <w:ind w:left="0" w:right="0"/>
              <w:rPr>
                <w:rFonts w:hint="default"/>
                <w:color w:val="auto"/>
                <w:sz w:val="22"/>
                <w:szCs w:val="22"/>
                <w:highlight w:val="none"/>
              </w:rPr>
            </w:pPr>
            <w:r>
              <w:rPr>
                <w:rFonts w:hint="eastAsia" w:ascii="宋体" w:hAnsi="宋体" w:cs="宋体"/>
                <w:color w:val="auto"/>
                <w:sz w:val="22"/>
                <w:szCs w:val="22"/>
                <w:highlight w:val="none"/>
                <w:lang w:eastAsia="zh-CN"/>
              </w:rPr>
              <w:t>□</w:t>
            </w:r>
            <w:r>
              <w:rPr>
                <w:rFonts w:hint="default"/>
                <w:color w:val="auto"/>
                <w:sz w:val="22"/>
                <w:szCs w:val="22"/>
                <w:highlight w:val="none"/>
              </w:rPr>
              <w:t>单信封</w:t>
            </w:r>
          </w:p>
          <w:p w14:paraId="1F243CDF">
            <w:pPr>
              <w:keepNext w:val="0"/>
              <w:keepLines w:val="0"/>
              <w:suppressLineNumbers w:val="0"/>
              <w:spacing w:before="0" w:beforeAutospacing="0" w:after="0" w:afterAutospacing="0"/>
              <w:ind w:left="0" w:right="0"/>
              <w:rPr>
                <w:rFonts w:hint="default"/>
                <w:color w:val="auto"/>
                <w:sz w:val="22"/>
                <w:szCs w:val="22"/>
                <w:highlight w:val="none"/>
              </w:rPr>
            </w:pPr>
            <w:r>
              <w:rPr>
                <w:rFonts w:hint="eastAsia"/>
                <w:color w:val="auto"/>
                <w:sz w:val="22"/>
                <w:szCs w:val="22"/>
                <w:highlight w:val="none"/>
              </w:rPr>
              <w:sym w:font="Wingdings" w:char="00FE"/>
            </w:r>
            <w:r>
              <w:rPr>
                <w:rFonts w:hint="default"/>
                <w:color w:val="auto"/>
                <w:sz w:val="22"/>
                <w:szCs w:val="22"/>
                <w:highlight w:val="none"/>
              </w:rPr>
              <w:t>双信封</w:t>
            </w:r>
          </w:p>
        </w:tc>
      </w:tr>
      <w:tr w14:paraId="5D97992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5F7EE91E">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25</w:t>
            </w:r>
          </w:p>
        </w:tc>
        <w:tc>
          <w:tcPr>
            <w:tcW w:w="2193" w:type="dxa"/>
            <w:vAlign w:val="center"/>
          </w:tcPr>
          <w:p w14:paraId="5880563C">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增值税税金的计算方法</w:t>
            </w:r>
          </w:p>
        </w:tc>
        <w:tc>
          <w:tcPr>
            <w:tcW w:w="6347" w:type="dxa"/>
            <w:vAlign w:val="center"/>
          </w:tcPr>
          <w:p w14:paraId="7DDF358E">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lang w:val="en-US" w:eastAsia="zh-CN"/>
              </w:rPr>
              <w:t>响应</w:t>
            </w:r>
            <w:r>
              <w:rPr>
                <w:rFonts w:hint="default"/>
                <w:color w:val="auto"/>
                <w:sz w:val="22"/>
                <w:szCs w:val="22"/>
                <w:highlight w:val="none"/>
              </w:rPr>
              <w:t>报价为含税价，税率</w:t>
            </w:r>
            <w:r>
              <w:rPr>
                <w:rFonts w:hint="eastAsia"/>
                <w:color w:val="auto"/>
                <w:sz w:val="22"/>
                <w:szCs w:val="22"/>
                <w:highlight w:val="none"/>
              </w:rPr>
              <w:t>按</w:t>
            </w:r>
            <w:r>
              <w:rPr>
                <w:rFonts w:hint="default"/>
                <w:color w:val="auto"/>
                <w:sz w:val="22"/>
                <w:szCs w:val="22"/>
                <w:highlight w:val="none"/>
              </w:rPr>
              <w:t>税法规定的一般纳税人计算</w:t>
            </w:r>
            <w:r>
              <w:rPr>
                <w:rFonts w:hint="eastAsia"/>
                <w:color w:val="auto"/>
                <w:sz w:val="22"/>
                <w:szCs w:val="22"/>
                <w:highlight w:val="none"/>
              </w:rPr>
              <w:t>，并执行国家最新税率标准</w:t>
            </w:r>
            <w:r>
              <w:rPr>
                <w:rFonts w:hint="default"/>
                <w:color w:val="auto"/>
                <w:sz w:val="22"/>
                <w:szCs w:val="22"/>
                <w:highlight w:val="none"/>
              </w:rPr>
              <w:t>。承包人应提供增值税专用发票。</w:t>
            </w:r>
          </w:p>
        </w:tc>
      </w:tr>
      <w:tr w14:paraId="29329AD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B58181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26</w:t>
            </w:r>
          </w:p>
        </w:tc>
        <w:tc>
          <w:tcPr>
            <w:tcW w:w="2193" w:type="dxa"/>
            <w:vAlign w:val="center"/>
          </w:tcPr>
          <w:p w14:paraId="582BBC50">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最高</w:t>
            </w:r>
            <w:r>
              <w:rPr>
                <w:rFonts w:hint="eastAsia"/>
                <w:color w:val="auto"/>
                <w:sz w:val="22"/>
                <w:szCs w:val="22"/>
                <w:highlight w:val="none"/>
                <w:lang w:eastAsia="zh-CN"/>
              </w:rPr>
              <w:t>响应</w:t>
            </w:r>
            <w:r>
              <w:rPr>
                <w:rFonts w:hint="default"/>
                <w:color w:val="auto"/>
                <w:sz w:val="22"/>
                <w:szCs w:val="22"/>
                <w:highlight w:val="none"/>
              </w:rPr>
              <w:t>限价</w:t>
            </w:r>
          </w:p>
        </w:tc>
        <w:tc>
          <w:tcPr>
            <w:tcW w:w="6347" w:type="dxa"/>
            <w:vAlign w:val="center"/>
          </w:tcPr>
          <w:p w14:paraId="1EA94294">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b/>
                <w:bCs/>
                <w:color w:val="auto"/>
                <w:sz w:val="22"/>
                <w:szCs w:val="22"/>
                <w:highlight w:val="none"/>
              </w:rPr>
              <w:t>最高</w:t>
            </w:r>
            <w:r>
              <w:rPr>
                <w:rFonts w:hint="eastAsia"/>
                <w:b/>
                <w:bCs/>
                <w:color w:val="auto"/>
                <w:sz w:val="22"/>
                <w:szCs w:val="22"/>
                <w:highlight w:val="none"/>
                <w:lang w:val="en-US" w:eastAsia="zh-CN"/>
              </w:rPr>
              <w:t>响应</w:t>
            </w:r>
            <w:r>
              <w:rPr>
                <w:rFonts w:hint="default"/>
                <w:b/>
                <w:bCs/>
                <w:color w:val="auto"/>
                <w:sz w:val="22"/>
                <w:szCs w:val="22"/>
                <w:highlight w:val="none"/>
              </w:rPr>
              <w:t>限价人民币:详见</w:t>
            </w:r>
            <w:r>
              <w:rPr>
                <w:rFonts w:hint="eastAsia"/>
                <w:b/>
                <w:bCs/>
                <w:color w:val="auto"/>
                <w:sz w:val="22"/>
                <w:szCs w:val="22"/>
                <w:highlight w:val="none"/>
                <w:lang w:val="en-US" w:eastAsia="zh-CN"/>
              </w:rPr>
              <w:t>预</w:t>
            </w:r>
            <w:r>
              <w:rPr>
                <w:rFonts w:hint="default"/>
                <w:b/>
                <w:bCs/>
                <w:color w:val="auto"/>
                <w:sz w:val="22"/>
                <w:szCs w:val="22"/>
                <w:highlight w:val="none"/>
              </w:rPr>
              <w:t>采购公告。</w:t>
            </w:r>
          </w:p>
        </w:tc>
      </w:tr>
      <w:tr w14:paraId="4E0E191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40F1FA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27</w:t>
            </w:r>
          </w:p>
        </w:tc>
        <w:tc>
          <w:tcPr>
            <w:tcW w:w="2193" w:type="dxa"/>
            <w:vAlign w:val="center"/>
          </w:tcPr>
          <w:p w14:paraId="16378D1F">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报价的其他要求</w:t>
            </w:r>
          </w:p>
        </w:tc>
        <w:tc>
          <w:tcPr>
            <w:tcW w:w="6347" w:type="dxa"/>
            <w:vAlign w:val="center"/>
          </w:tcPr>
          <w:p w14:paraId="0AF8660C">
            <w:pPr>
              <w:keepNext w:val="0"/>
              <w:keepLines w:val="0"/>
              <w:suppressLineNumbers w:val="0"/>
              <w:spacing w:before="0" w:beforeAutospacing="0" w:after="0" w:afterAutospacing="0"/>
              <w:ind w:left="0" w:right="42" w:rightChars="20"/>
              <w:rPr>
                <w:rFonts w:hint="default"/>
                <w:color w:val="auto"/>
                <w:sz w:val="22"/>
                <w:szCs w:val="22"/>
                <w:highlight w:val="none"/>
              </w:rPr>
            </w:pPr>
            <w:r>
              <w:rPr>
                <w:rFonts w:hint="eastAsia"/>
                <w:color w:val="auto"/>
                <w:sz w:val="22"/>
                <w:szCs w:val="22"/>
                <w:highlight w:val="none"/>
                <w:lang w:val="en-US" w:eastAsia="zh-CN"/>
              </w:rPr>
              <w:t>详见报价清单要求</w:t>
            </w:r>
            <w:r>
              <w:rPr>
                <w:rFonts w:hint="default"/>
                <w:color w:val="auto"/>
                <w:sz w:val="22"/>
                <w:szCs w:val="22"/>
                <w:highlight w:val="none"/>
              </w:rPr>
              <w:t>。</w:t>
            </w:r>
          </w:p>
        </w:tc>
      </w:tr>
      <w:tr w14:paraId="0E02915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5ADE76F6">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28</w:t>
            </w:r>
          </w:p>
        </w:tc>
        <w:tc>
          <w:tcPr>
            <w:tcW w:w="2193" w:type="dxa"/>
            <w:vAlign w:val="center"/>
          </w:tcPr>
          <w:p w14:paraId="44F8D6CA">
            <w:pPr>
              <w:keepNext w:val="0"/>
              <w:keepLines w:val="0"/>
              <w:suppressLineNumbers w:val="0"/>
              <w:spacing w:before="0" w:beforeAutospacing="0" w:after="0" w:afterAutospacing="0"/>
              <w:ind w:left="0" w:right="0"/>
              <w:jc w:val="center"/>
              <w:rPr>
                <w:rFonts w:hint="default" w:eastAsiaTheme="minorEastAsia"/>
                <w:color w:val="auto"/>
                <w:sz w:val="22"/>
                <w:szCs w:val="22"/>
                <w:highlight w:val="none"/>
                <w:lang w:val="en-US" w:eastAsia="zh-CN"/>
              </w:rPr>
            </w:pPr>
            <w:r>
              <w:rPr>
                <w:rFonts w:hint="eastAsia"/>
                <w:color w:val="auto"/>
                <w:sz w:val="22"/>
                <w:szCs w:val="22"/>
                <w:highlight w:val="none"/>
                <w:lang w:eastAsia="zh-CN"/>
              </w:rPr>
              <w:t>响应</w:t>
            </w:r>
            <w:r>
              <w:rPr>
                <w:rFonts w:hint="default"/>
                <w:color w:val="auto"/>
                <w:sz w:val="22"/>
                <w:szCs w:val="22"/>
                <w:highlight w:val="none"/>
              </w:rPr>
              <w:t>报价</w:t>
            </w:r>
            <w:r>
              <w:rPr>
                <w:rFonts w:hint="eastAsia"/>
                <w:color w:val="auto"/>
                <w:sz w:val="22"/>
                <w:szCs w:val="22"/>
                <w:highlight w:val="none"/>
                <w:lang w:val="en-US" w:eastAsia="zh-CN"/>
              </w:rPr>
              <w:t>清单工程量</w:t>
            </w:r>
          </w:p>
        </w:tc>
        <w:tc>
          <w:tcPr>
            <w:tcW w:w="6347" w:type="dxa"/>
            <w:vAlign w:val="center"/>
          </w:tcPr>
          <w:p w14:paraId="2E04A5FB">
            <w:pPr>
              <w:keepNext w:val="0"/>
              <w:keepLines w:val="0"/>
              <w:suppressLineNumbers w:val="0"/>
              <w:spacing w:before="0" w:beforeAutospacing="0" w:after="0" w:afterAutospacing="0"/>
              <w:ind w:left="0" w:right="42" w:rightChars="20"/>
              <w:rPr>
                <w:rFonts w:hint="default"/>
                <w:color w:val="auto"/>
                <w:sz w:val="22"/>
                <w:szCs w:val="22"/>
                <w:highlight w:val="none"/>
                <w:lang w:val="en-US" w:eastAsia="zh-CN"/>
              </w:rPr>
            </w:pPr>
            <w:r>
              <w:rPr>
                <w:rFonts w:hint="eastAsia"/>
                <w:b/>
                <w:bCs/>
                <w:color w:val="auto"/>
                <w:sz w:val="22"/>
                <w:szCs w:val="22"/>
                <w:highlight w:val="none"/>
                <w:lang w:val="en-US" w:eastAsia="zh-CN"/>
              </w:rPr>
              <w:t>根据甲方确认的终期结算单据实结算。</w:t>
            </w:r>
          </w:p>
        </w:tc>
      </w:tr>
      <w:tr w14:paraId="21ADDB3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7FDE4F91">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29</w:t>
            </w:r>
          </w:p>
        </w:tc>
        <w:tc>
          <w:tcPr>
            <w:tcW w:w="2193" w:type="dxa"/>
            <w:vAlign w:val="center"/>
          </w:tcPr>
          <w:p w14:paraId="06E1A019">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有效期</w:t>
            </w:r>
          </w:p>
        </w:tc>
        <w:tc>
          <w:tcPr>
            <w:tcW w:w="6347" w:type="dxa"/>
            <w:vAlign w:val="center"/>
          </w:tcPr>
          <w:p w14:paraId="728124D5">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自</w:t>
            </w:r>
            <w:r>
              <w:rPr>
                <w:rFonts w:hint="eastAsia"/>
                <w:color w:val="auto"/>
                <w:sz w:val="22"/>
                <w:szCs w:val="22"/>
                <w:highlight w:val="none"/>
                <w:lang w:eastAsia="zh-CN"/>
              </w:rPr>
              <w:t>供应商</w:t>
            </w:r>
            <w:r>
              <w:rPr>
                <w:rFonts w:hint="default"/>
                <w:color w:val="auto"/>
                <w:sz w:val="22"/>
                <w:szCs w:val="22"/>
                <w:highlight w:val="none"/>
              </w:rPr>
              <w:t>提交</w:t>
            </w:r>
            <w:r>
              <w:rPr>
                <w:rFonts w:hint="eastAsia"/>
                <w:color w:val="auto"/>
                <w:sz w:val="22"/>
                <w:szCs w:val="22"/>
                <w:highlight w:val="none"/>
                <w:lang w:val="en-US" w:eastAsia="zh-CN"/>
              </w:rPr>
              <w:t>响应</w:t>
            </w:r>
            <w:r>
              <w:rPr>
                <w:rFonts w:hint="default"/>
                <w:color w:val="auto"/>
                <w:sz w:val="22"/>
                <w:szCs w:val="22"/>
                <w:highlight w:val="none"/>
              </w:rPr>
              <w:t>文件截止之日起计算</w:t>
            </w:r>
            <w:r>
              <w:rPr>
                <w:rFonts w:hint="eastAsia"/>
                <w:color w:val="auto"/>
                <w:sz w:val="22"/>
                <w:szCs w:val="22"/>
                <w:highlight w:val="none"/>
                <w:u w:val="single"/>
                <w:lang w:val="en-US" w:eastAsia="zh-CN"/>
              </w:rPr>
              <w:t>90</w:t>
            </w:r>
            <w:r>
              <w:rPr>
                <w:rFonts w:hint="eastAsia"/>
                <w:color w:val="auto"/>
                <w:sz w:val="22"/>
                <w:szCs w:val="22"/>
                <w:highlight w:val="none"/>
                <w:u w:val="single"/>
              </w:rPr>
              <w:t>日</w:t>
            </w:r>
          </w:p>
        </w:tc>
      </w:tr>
      <w:tr w14:paraId="1ADD1CF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jc w:val="center"/>
        </w:trPr>
        <w:tc>
          <w:tcPr>
            <w:tcW w:w="827" w:type="dxa"/>
            <w:shd w:val="clear" w:color="auto" w:fill="auto"/>
            <w:vAlign w:val="center"/>
          </w:tcPr>
          <w:p w14:paraId="556433C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30</w:t>
            </w:r>
          </w:p>
        </w:tc>
        <w:tc>
          <w:tcPr>
            <w:tcW w:w="2193" w:type="dxa"/>
            <w:vAlign w:val="center"/>
          </w:tcPr>
          <w:p w14:paraId="237FFB0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保证金</w:t>
            </w:r>
          </w:p>
        </w:tc>
        <w:tc>
          <w:tcPr>
            <w:tcW w:w="6347" w:type="dxa"/>
            <w:vAlign w:val="center"/>
          </w:tcPr>
          <w:p w14:paraId="0E2C1FF3">
            <w:pPr>
              <w:pStyle w:val="6"/>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是否要求</w:t>
            </w:r>
            <w:r>
              <w:rPr>
                <w:rFonts w:hint="eastAsia" w:ascii="宋体" w:hAnsi="宋体" w:eastAsia="宋体" w:cs="宋体"/>
                <w:color w:val="auto"/>
                <w:sz w:val="22"/>
                <w:szCs w:val="22"/>
                <w:highlight w:val="none"/>
                <w:lang w:eastAsia="zh-CN"/>
              </w:rPr>
              <w:t>供应商</w:t>
            </w:r>
            <w:r>
              <w:rPr>
                <w:rFonts w:hint="eastAsia" w:ascii="宋体" w:hAnsi="宋体" w:eastAsia="宋体" w:cs="宋体"/>
                <w:color w:val="auto"/>
                <w:sz w:val="22"/>
                <w:szCs w:val="22"/>
                <w:highlight w:val="none"/>
              </w:rPr>
              <w:t>递交</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保证金：</w:t>
            </w:r>
          </w:p>
          <w:p w14:paraId="37AC5517">
            <w:pPr>
              <w:pStyle w:val="6"/>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 xml:space="preserve">不要求     </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要求，</w:t>
            </w:r>
          </w:p>
          <w:p w14:paraId="3C5EBD8E">
            <w:pPr>
              <w:pStyle w:val="6"/>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保证金的形式：第一类：</w:t>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eq \o\ac(</w:instrText>
            </w:r>
            <w:r>
              <w:rPr>
                <w:rFonts w:hint="eastAsia" w:ascii="宋体" w:hAnsi="宋体" w:eastAsia="宋体" w:cs="宋体"/>
                <w:color w:val="auto"/>
                <w:position w:val="-4"/>
                <w:sz w:val="33"/>
                <w:szCs w:val="22"/>
                <w:highlight w:val="none"/>
              </w:rPr>
              <w:instrText xml:space="preserve">□</w:instrText>
            </w:r>
            <w:r>
              <w:rPr>
                <w:rFonts w:hint="eastAsia" w:ascii="宋体" w:hAnsi="宋体" w:eastAsia="宋体" w:cs="宋体"/>
                <w:color w:val="auto"/>
                <w:position w:val="0"/>
                <w:sz w:val="22"/>
                <w:szCs w:val="22"/>
                <w:highlight w:val="none"/>
                <w:lang w:eastAsia="zh-CN"/>
              </w:rPr>
              <w:instrText xml:space="preserve">,√</w:instrText>
            </w:r>
            <w:r>
              <w:rPr>
                <w:rFonts w:hint="eastAsia" w:ascii="宋体" w:hAnsi="宋体" w:eastAsia="宋体" w:cs="宋体"/>
                <w:color w:val="auto"/>
                <w:position w:val="0"/>
                <w:sz w:val="22"/>
                <w:szCs w:val="22"/>
                <w:highlight w:val="none"/>
              </w:rPr>
              <w:instrText xml:space="preserve">)</w:instrTex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t>银行转账</w:t>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eq \o\ac(</w:instrText>
            </w:r>
            <w:r>
              <w:rPr>
                <w:rFonts w:hint="eastAsia" w:ascii="宋体" w:hAnsi="宋体" w:eastAsia="宋体" w:cs="宋体"/>
                <w:color w:val="auto"/>
                <w:position w:val="-4"/>
                <w:sz w:val="33"/>
                <w:szCs w:val="22"/>
                <w:highlight w:val="none"/>
              </w:rPr>
              <w:instrText xml:space="preserve">□</w:instrText>
            </w:r>
            <w:r>
              <w:rPr>
                <w:rFonts w:hint="eastAsia" w:ascii="宋体" w:hAnsi="宋体" w:eastAsia="宋体" w:cs="宋体"/>
                <w:color w:val="auto"/>
                <w:position w:val="0"/>
                <w:sz w:val="22"/>
                <w:szCs w:val="22"/>
                <w:highlight w:val="none"/>
              </w:rPr>
              <w:instrText xml:space="preserve">)</w:instrTex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t xml:space="preserve">银行电汇  </w:t>
            </w:r>
          </w:p>
          <w:p w14:paraId="70981002">
            <w:pPr>
              <w:pStyle w:val="6"/>
              <w:keepNext w:val="0"/>
              <w:keepLines w:val="0"/>
              <w:suppressLineNumbers w:val="0"/>
              <w:spacing w:before="0" w:beforeAutospacing="0" w:after="0" w:afterAutospacing="0"/>
              <w:ind w:left="0" w:right="0"/>
              <w:rPr>
                <w:rFonts w:hint="eastAsia" w:ascii="宋体" w:hAnsi="宋体" w:eastAsia="宋体" w:cs="宋体"/>
                <w:b/>
                <w:bCs/>
                <w:color w:val="auto"/>
                <w:sz w:val="22"/>
                <w:szCs w:val="22"/>
                <w:highlight w:val="none"/>
                <w:lang w:eastAsia="zh-CN"/>
              </w:rPr>
            </w:pPr>
            <w:r>
              <w:rPr>
                <w:rFonts w:hint="eastAsia" w:ascii="宋体" w:hAnsi="宋体" w:eastAsia="宋体" w:cs="宋体"/>
                <w:b/>
                <w:bCs/>
                <w:color w:val="auto"/>
                <w:sz w:val="22"/>
                <w:szCs w:val="22"/>
                <w:highlight w:val="none"/>
                <w:lang w:eastAsia="zh-CN"/>
              </w:rPr>
              <w:t>响应保证金的金额:详见</w:t>
            </w:r>
            <w:r>
              <w:rPr>
                <w:rFonts w:hint="eastAsia" w:ascii="宋体" w:hAnsi="宋体" w:eastAsia="宋体" w:cs="宋体"/>
                <w:b/>
                <w:bCs/>
                <w:color w:val="auto"/>
                <w:sz w:val="22"/>
                <w:szCs w:val="22"/>
                <w:highlight w:val="none"/>
                <w:lang w:val="en-US" w:eastAsia="zh-CN"/>
              </w:rPr>
              <w:t>预</w:t>
            </w:r>
            <w:r>
              <w:rPr>
                <w:rFonts w:hint="eastAsia" w:ascii="宋体" w:hAnsi="宋体" w:eastAsia="宋体" w:cs="宋体"/>
                <w:b/>
                <w:bCs/>
                <w:color w:val="auto"/>
                <w:sz w:val="22"/>
                <w:szCs w:val="22"/>
                <w:highlight w:val="none"/>
                <w:lang w:eastAsia="zh-CN"/>
              </w:rPr>
              <w:t>采购公告。</w:t>
            </w:r>
          </w:p>
          <w:p w14:paraId="5989D34F">
            <w:pPr>
              <w:pStyle w:val="6"/>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递交要求： </w:t>
            </w:r>
          </w:p>
          <w:p w14:paraId="141E8548">
            <w:pPr>
              <w:pStyle w:val="6"/>
              <w:keepNext w:val="0"/>
              <w:keepLines w:val="0"/>
              <w:suppressLineNumbers w:val="0"/>
              <w:spacing w:before="0" w:beforeAutospacing="0" w:after="0" w:afterAutospacing="0"/>
              <w:ind w:left="0" w:right="0"/>
              <w:rPr>
                <w:rFonts w:hint="eastAsia" w:eastAsia="宋体"/>
                <w:color w:val="auto"/>
                <w:sz w:val="22"/>
                <w:szCs w:val="22"/>
                <w:highlight w:val="none"/>
                <w:u w:val="none"/>
                <w:lang w:eastAsia="zh-CN"/>
              </w:rPr>
            </w:pPr>
            <w:r>
              <w:rPr>
                <w:rFonts w:hint="eastAsia" w:eastAsia="宋体"/>
                <w:color w:val="auto"/>
                <w:sz w:val="22"/>
                <w:szCs w:val="22"/>
                <w:highlight w:val="none"/>
                <w:u w:val="none"/>
                <w:lang w:eastAsia="zh-CN"/>
              </w:rPr>
              <w:t>①</w:t>
            </w:r>
            <w:r>
              <w:rPr>
                <w:rFonts w:hint="eastAsia" w:eastAsia="宋体"/>
                <w:color w:val="auto"/>
                <w:sz w:val="22"/>
                <w:szCs w:val="22"/>
                <w:highlight w:val="none"/>
                <w:u w:val="none"/>
                <w:lang w:val="en-US" w:eastAsia="zh-CN"/>
              </w:rPr>
              <w:t>响应</w:t>
            </w:r>
            <w:r>
              <w:rPr>
                <w:rFonts w:hint="eastAsia" w:eastAsia="宋体"/>
                <w:color w:val="auto"/>
                <w:sz w:val="22"/>
                <w:szCs w:val="22"/>
                <w:highlight w:val="none"/>
                <w:u w:val="none"/>
                <w:lang w:eastAsia="zh-CN"/>
              </w:rPr>
              <w:t>保证金的到账截止时间：</w:t>
            </w:r>
            <w:r>
              <w:rPr>
                <w:rFonts w:hint="eastAsia" w:eastAsia="宋体"/>
                <w:color w:val="auto"/>
                <w:sz w:val="22"/>
                <w:szCs w:val="22"/>
                <w:highlight w:val="none"/>
                <w:u w:val="none"/>
                <w:lang w:val="en-US" w:eastAsia="zh-CN"/>
              </w:rPr>
              <w:t>响应</w:t>
            </w:r>
            <w:r>
              <w:rPr>
                <w:rFonts w:hint="eastAsia" w:eastAsia="宋体"/>
                <w:color w:val="auto"/>
                <w:sz w:val="22"/>
                <w:szCs w:val="22"/>
                <w:highlight w:val="none"/>
                <w:u w:val="none"/>
                <w:lang w:eastAsia="zh-CN"/>
              </w:rPr>
              <w:t>截止时间。</w:t>
            </w:r>
          </w:p>
          <w:p w14:paraId="1D8317AE">
            <w:pPr>
              <w:pStyle w:val="6"/>
              <w:keepNext w:val="0"/>
              <w:keepLines w:val="0"/>
              <w:suppressLineNumbers w:val="0"/>
              <w:spacing w:before="0" w:beforeAutospacing="0" w:after="0" w:afterAutospacing="0"/>
              <w:ind w:left="0" w:right="0"/>
              <w:rPr>
                <w:rFonts w:hint="eastAsia" w:eastAsia="宋体"/>
                <w:color w:val="auto"/>
                <w:sz w:val="22"/>
                <w:szCs w:val="22"/>
                <w:highlight w:val="none"/>
                <w:u w:val="none"/>
                <w:lang w:eastAsia="zh-CN"/>
              </w:rPr>
            </w:pPr>
            <w:r>
              <w:rPr>
                <w:rFonts w:hint="eastAsia" w:eastAsia="宋体"/>
                <w:color w:val="auto"/>
                <w:sz w:val="22"/>
                <w:szCs w:val="22"/>
                <w:highlight w:val="none"/>
                <w:u w:val="none"/>
                <w:lang w:eastAsia="zh-CN"/>
              </w:rPr>
              <w:t>②供应商银行账户汇入到上述账户，采购人不接受以个人名义或以现金形式提交的响应保证金。</w:t>
            </w:r>
          </w:p>
          <w:p w14:paraId="77018E5A">
            <w:pPr>
              <w:pStyle w:val="6"/>
              <w:keepNext w:val="0"/>
              <w:keepLines w:val="0"/>
              <w:suppressLineNumbers w:val="0"/>
              <w:spacing w:before="0" w:beforeAutospacing="0" w:after="0" w:afterAutospacing="0"/>
              <w:ind w:left="0" w:right="0"/>
              <w:rPr>
                <w:rFonts w:hint="eastAsia" w:eastAsia="宋体"/>
                <w:color w:val="auto"/>
                <w:sz w:val="22"/>
                <w:szCs w:val="22"/>
                <w:highlight w:val="none"/>
                <w:u w:val="single"/>
                <w:lang w:eastAsia="zh-CN"/>
              </w:rPr>
            </w:pPr>
            <w:r>
              <w:rPr>
                <w:rFonts w:hint="eastAsia" w:eastAsia="宋体"/>
                <w:color w:val="auto"/>
                <w:sz w:val="22"/>
                <w:szCs w:val="22"/>
                <w:highlight w:val="none"/>
                <w:u w:val="none"/>
                <w:lang w:eastAsia="zh-CN"/>
              </w:rPr>
              <w:t>③转入的开户银行及账号见本项目</w:t>
            </w:r>
            <w:r>
              <w:rPr>
                <w:rFonts w:hint="eastAsia" w:ascii="Times New Roman" w:hAnsi="Times New Roman"/>
                <w:color w:val="auto"/>
                <w:sz w:val="21"/>
                <w:szCs w:val="22"/>
                <w:highlight w:val="none"/>
                <w:lang w:val="en-US" w:eastAsia="zh-CN"/>
              </w:rPr>
              <w:t>预</w:t>
            </w:r>
            <w:r>
              <w:rPr>
                <w:rFonts w:hint="eastAsia" w:eastAsia="宋体"/>
                <w:color w:val="auto"/>
                <w:sz w:val="22"/>
                <w:szCs w:val="22"/>
                <w:highlight w:val="none"/>
                <w:u w:val="none"/>
                <w:lang w:eastAsia="zh-CN"/>
              </w:rPr>
              <w:t>采购公告所示。</w:t>
            </w:r>
          </w:p>
        </w:tc>
      </w:tr>
      <w:tr w14:paraId="35FCB04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3B991FB1">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31</w:t>
            </w:r>
          </w:p>
        </w:tc>
        <w:tc>
          <w:tcPr>
            <w:tcW w:w="2193" w:type="dxa"/>
            <w:vAlign w:val="center"/>
          </w:tcPr>
          <w:p w14:paraId="4FDF85F2">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其他可以不予退还</w:t>
            </w:r>
            <w:r>
              <w:rPr>
                <w:rFonts w:hint="eastAsia"/>
                <w:color w:val="auto"/>
                <w:sz w:val="22"/>
                <w:szCs w:val="22"/>
                <w:highlight w:val="none"/>
                <w:lang w:val="en-US" w:eastAsia="zh-CN"/>
              </w:rPr>
              <w:t>响应</w:t>
            </w:r>
            <w:r>
              <w:rPr>
                <w:rFonts w:hint="default"/>
                <w:color w:val="auto"/>
                <w:sz w:val="22"/>
                <w:szCs w:val="22"/>
                <w:highlight w:val="none"/>
              </w:rPr>
              <w:t>保证金的情形</w:t>
            </w:r>
          </w:p>
        </w:tc>
        <w:tc>
          <w:tcPr>
            <w:tcW w:w="6347" w:type="dxa"/>
            <w:vAlign w:val="center"/>
          </w:tcPr>
          <w:p w14:paraId="6620DF5C">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w:t>
            </w:r>
            <w:r>
              <w:rPr>
                <w:rFonts w:hint="eastAsia"/>
                <w:color w:val="auto"/>
                <w:sz w:val="22"/>
                <w:szCs w:val="22"/>
                <w:highlight w:val="none"/>
                <w:lang w:val="en-US" w:eastAsia="zh-CN"/>
              </w:rPr>
              <w:t>1</w:t>
            </w:r>
            <w:r>
              <w:rPr>
                <w:rFonts w:hint="default"/>
                <w:color w:val="auto"/>
                <w:sz w:val="22"/>
                <w:szCs w:val="22"/>
                <w:highlight w:val="none"/>
              </w:rPr>
              <w:t>）</w:t>
            </w:r>
            <w:r>
              <w:rPr>
                <w:rFonts w:hint="eastAsia"/>
                <w:color w:val="auto"/>
                <w:sz w:val="22"/>
                <w:szCs w:val="22"/>
                <w:highlight w:val="none"/>
                <w:lang w:val="en-US" w:eastAsia="zh-CN"/>
              </w:rPr>
              <w:t>成交</w:t>
            </w:r>
            <w:r>
              <w:rPr>
                <w:rFonts w:hint="default"/>
                <w:color w:val="auto"/>
                <w:sz w:val="22"/>
                <w:szCs w:val="22"/>
                <w:highlight w:val="none"/>
              </w:rPr>
              <w:t>候选人放弃</w:t>
            </w:r>
            <w:r>
              <w:rPr>
                <w:rFonts w:hint="eastAsia"/>
                <w:color w:val="auto"/>
                <w:sz w:val="22"/>
                <w:szCs w:val="22"/>
                <w:highlight w:val="none"/>
                <w:lang w:val="en-US" w:eastAsia="zh-CN"/>
              </w:rPr>
              <w:t>成交</w:t>
            </w:r>
            <w:r>
              <w:rPr>
                <w:rFonts w:hint="default"/>
                <w:color w:val="auto"/>
                <w:sz w:val="22"/>
                <w:szCs w:val="22"/>
                <w:highlight w:val="none"/>
              </w:rPr>
              <w:t>候选人资格；</w:t>
            </w:r>
          </w:p>
          <w:p w14:paraId="6CAADF5F">
            <w:pPr>
              <w:keepNext w:val="0"/>
              <w:keepLines w:val="0"/>
              <w:suppressLineNumbers w:val="0"/>
              <w:snapToGrid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default"/>
                <w:color w:val="auto"/>
                <w:sz w:val="22"/>
                <w:szCs w:val="22"/>
                <w:highlight w:val="none"/>
              </w:rPr>
              <w:t>（</w:t>
            </w:r>
            <w:r>
              <w:rPr>
                <w:rFonts w:hint="eastAsia"/>
                <w:color w:val="auto"/>
                <w:sz w:val="22"/>
                <w:szCs w:val="22"/>
                <w:highlight w:val="none"/>
                <w:lang w:val="en-US" w:eastAsia="zh-CN"/>
              </w:rPr>
              <w:t>2</w:t>
            </w:r>
            <w:r>
              <w:rPr>
                <w:rFonts w:hint="default"/>
                <w:color w:val="auto"/>
                <w:sz w:val="22"/>
                <w:szCs w:val="22"/>
                <w:highlight w:val="none"/>
              </w:rPr>
              <w:t>）</w:t>
            </w:r>
            <w:r>
              <w:rPr>
                <w:rFonts w:hint="eastAsia"/>
                <w:color w:val="auto"/>
                <w:sz w:val="22"/>
                <w:szCs w:val="22"/>
                <w:highlight w:val="none"/>
                <w:lang w:eastAsia="zh-CN"/>
              </w:rPr>
              <w:t>供应商</w:t>
            </w:r>
            <w:r>
              <w:rPr>
                <w:rFonts w:hint="default"/>
                <w:color w:val="auto"/>
                <w:sz w:val="22"/>
                <w:szCs w:val="22"/>
                <w:highlight w:val="none"/>
              </w:rPr>
              <w:t>在</w:t>
            </w:r>
            <w:r>
              <w:rPr>
                <w:rFonts w:hint="eastAsia"/>
                <w:color w:val="auto"/>
                <w:sz w:val="22"/>
                <w:szCs w:val="22"/>
                <w:highlight w:val="none"/>
                <w:lang w:val="en-US" w:eastAsia="zh-CN"/>
              </w:rPr>
              <w:t>响应</w:t>
            </w:r>
            <w:r>
              <w:rPr>
                <w:rFonts w:hint="default"/>
                <w:color w:val="auto"/>
                <w:sz w:val="22"/>
                <w:szCs w:val="22"/>
                <w:highlight w:val="none"/>
              </w:rPr>
              <w:t>过程中存在弄虚作假、与</w:t>
            </w:r>
            <w:r>
              <w:rPr>
                <w:rFonts w:hint="eastAsia"/>
                <w:color w:val="auto"/>
                <w:sz w:val="22"/>
                <w:szCs w:val="22"/>
                <w:highlight w:val="none"/>
                <w:lang w:eastAsia="zh-CN"/>
              </w:rPr>
              <w:t>采购人</w:t>
            </w:r>
            <w:r>
              <w:rPr>
                <w:rFonts w:hint="default"/>
                <w:color w:val="auto"/>
                <w:sz w:val="22"/>
                <w:szCs w:val="22"/>
                <w:highlight w:val="none"/>
              </w:rPr>
              <w:t>或者其他</w:t>
            </w:r>
            <w:r>
              <w:rPr>
                <w:rFonts w:hint="eastAsia"/>
                <w:color w:val="auto"/>
                <w:sz w:val="22"/>
                <w:szCs w:val="22"/>
                <w:highlight w:val="none"/>
                <w:lang w:eastAsia="zh-CN"/>
              </w:rPr>
              <w:t>供应商</w:t>
            </w:r>
            <w:r>
              <w:rPr>
                <w:rFonts w:hint="default"/>
                <w:color w:val="auto"/>
                <w:sz w:val="22"/>
                <w:szCs w:val="22"/>
                <w:highlight w:val="none"/>
              </w:rPr>
              <w:t>串通</w:t>
            </w:r>
            <w:r>
              <w:rPr>
                <w:rFonts w:hint="eastAsia"/>
                <w:color w:val="auto"/>
                <w:sz w:val="22"/>
                <w:szCs w:val="22"/>
                <w:highlight w:val="none"/>
                <w:lang w:val="en-US" w:eastAsia="zh-CN"/>
              </w:rPr>
              <w:t>响应</w:t>
            </w:r>
            <w:r>
              <w:rPr>
                <w:rFonts w:hint="default"/>
                <w:color w:val="auto"/>
                <w:sz w:val="22"/>
                <w:szCs w:val="22"/>
                <w:highlight w:val="none"/>
              </w:rPr>
              <w:t>、以行贿谋取</w:t>
            </w:r>
            <w:r>
              <w:rPr>
                <w:rFonts w:hint="eastAsia"/>
                <w:color w:val="auto"/>
                <w:sz w:val="22"/>
                <w:szCs w:val="22"/>
                <w:highlight w:val="none"/>
                <w:lang w:val="en-US" w:eastAsia="zh-CN"/>
              </w:rPr>
              <w:t>成交</w:t>
            </w:r>
            <w:r>
              <w:rPr>
                <w:rFonts w:hint="default"/>
                <w:color w:val="auto"/>
                <w:sz w:val="22"/>
                <w:szCs w:val="22"/>
                <w:highlight w:val="none"/>
              </w:rPr>
              <w:t>、无正当理由放弃</w:t>
            </w:r>
            <w:r>
              <w:rPr>
                <w:rFonts w:hint="eastAsia"/>
                <w:color w:val="auto"/>
                <w:sz w:val="22"/>
                <w:szCs w:val="22"/>
                <w:highlight w:val="none"/>
                <w:lang w:val="en-US" w:eastAsia="zh-CN"/>
              </w:rPr>
              <w:t>成交</w:t>
            </w:r>
            <w:r>
              <w:rPr>
                <w:rFonts w:hint="default"/>
                <w:color w:val="auto"/>
                <w:sz w:val="22"/>
                <w:szCs w:val="22"/>
                <w:highlight w:val="none"/>
              </w:rPr>
              <w:t>以及进行恶意投诉等</w:t>
            </w:r>
            <w:r>
              <w:rPr>
                <w:rFonts w:hint="eastAsia"/>
                <w:color w:val="auto"/>
                <w:sz w:val="22"/>
                <w:szCs w:val="22"/>
                <w:highlight w:val="none"/>
                <w:lang w:val="en-US" w:eastAsia="zh-CN"/>
              </w:rPr>
              <w:t>响应</w:t>
            </w:r>
            <w:r>
              <w:rPr>
                <w:rFonts w:hint="default"/>
                <w:color w:val="auto"/>
                <w:sz w:val="22"/>
                <w:szCs w:val="22"/>
                <w:highlight w:val="none"/>
              </w:rPr>
              <w:t>不良行为的</w:t>
            </w:r>
            <w:r>
              <w:rPr>
                <w:rFonts w:hint="eastAsia"/>
                <w:color w:val="auto"/>
                <w:sz w:val="22"/>
                <w:szCs w:val="22"/>
                <w:highlight w:val="none"/>
                <w:lang w:eastAsia="zh-CN"/>
              </w:rPr>
              <w:t>；</w:t>
            </w:r>
          </w:p>
          <w:p w14:paraId="42EE89C8">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w:t>
            </w:r>
            <w:r>
              <w:rPr>
                <w:rFonts w:hint="eastAsia"/>
                <w:color w:val="auto"/>
                <w:sz w:val="22"/>
                <w:szCs w:val="22"/>
                <w:highlight w:val="none"/>
                <w:lang w:val="en-US" w:eastAsia="zh-CN"/>
              </w:rPr>
              <w:t>3</w:t>
            </w:r>
            <w:r>
              <w:rPr>
                <w:rFonts w:hint="default"/>
                <w:color w:val="auto"/>
                <w:sz w:val="22"/>
                <w:szCs w:val="22"/>
                <w:highlight w:val="none"/>
              </w:rPr>
              <w:t>）成交候选人无正当理由放弃成交资格的；或成交人无正当理由不与采购人签订合同的；或成交人在签订合同时向采购人提出附加条件或者更改合同实质性内容的；或者成交人不提交</w:t>
            </w:r>
            <w:r>
              <w:rPr>
                <w:rFonts w:hint="eastAsia"/>
                <w:color w:val="auto"/>
                <w:sz w:val="22"/>
                <w:szCs w:val="22"/>
                <w:highlight w:val="none"/>
                <w:lang w:eastAsia="zh-CN"/>
              </w:rPr>
              <w:t>采购文件</w:t>
            </w:r>
            <w:r>
              <w:rPr>
                <w:rFonts w:hint="default"/>
                <w:color w:val="auto"/>
                <w:sz w:val="22"/>
                <w:szCs w:val="22"/>
                <w:highlight w:val="none"/>
              </w:rPr>
              <w:t>所要求的履约保证金的</w:t>
            </w:r>
            <w:r>
              <w:rPr>
                <w:rFonts w:hint="eastAsia"/>
                <w:color w:val="auto"/>
                <w:sz w:val="22"/>
                <w:szCs w:val="22"/>
                <w:highlight w:val="none"/>
                <w:lang w:eastAsia="zh-CN"/>
              </w:rPr>
              <w:t>。</w:t>
            </w:r>
          </w:p>
        </w:tc>
      </w:tr>
      <w:tr w14:paraId="233B926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2285925D">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32</w:t>
            </w:r>
          </w:p>
        </w:tc>
        <w:tc>
          <w:tcPr>
            <w:tcW w:w="2193" w:type="dxa"/>
            <w:vAlign w:val="center"/>
          </w:tcPr>
          <w:p w14:paraId="69AAC43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资格审查资料的特殊要求</w:t>
            </w:r>
          </w:p>
        </w:tc>
        <w:tc>
          <w:tcPr>
            <w:tcW w:w="6347" w:type="dxa"/>
            <w:vAlign w:val="center"/>
          </w:tcPr>
          <w:p w14:paraId="6A4FA65B">
            <w:pPr>
              <w:keepNext w:val="0"/>
              <w:keepLines w:val="0"/>
              <w:suppressLineNumbers w:val="0"/>
              <w:spacing w:before="0" w:beforeAutospacing="0" w:after="0" w:afterAutospacing="0"/>
              <w:ind w:left="42" w:leftChars="20" w:right="42" w:rightChars="20" w:firstLine="2420" w:firstLineChars="1100"/>
              <w:jc w:val="both"/>
              <w:rPr>
                <w:rFonts w:hint="default"/>
                <w:color w:val="auto"/>
                <w:sz w:val="22"/>
                <w:szCs w:val="22"/>
                <w:highlight w:val="none"/>
              </w:rPr>
            </w:pPr>
            <w:r>
              <w:rPr>
                <w:rFonts w:hint="default"/>
                <w:color w:val="auto"/>
                <w:sz w:val="22"/>
                <w:szCs w:val="22"/>
                <w:highlight w:val="none"/>
              </w:rPr>
              <w:t>无</w:t>
            </w:r>
          </w:p>
        </w:tc>
      </w:tr>
      <w:tr w14:paraId="5063DE6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7B6DBF72">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33</w:t>
            </w:r>
          </w:p>
        </w:tc>
        <w:tc>
          <w:tcPr>
            <w:tcW w:w="2193" w:type="dxa"/>
            <w:vAlign w:val="center"/>
          </w:tcPr>
          <w:p w14:paraId="18F241E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近年财务状况的年份要求</w:t>
            </w:r>
          </w:p>
        </w:tc>
        <w:tc>
          <w:tcPr>
            <w:tcW w:w="6347" w:type="dxa"/>
            <w:vAlign w:val="center"/>
          </w:tcPr>
          <w:p w14:paraId="70A5CD33">
            <w:pPr>
              <w:keepNext w:val="0"/>
              <w:keepLines w:val="0"/>
              <w:suppressLineNumbers w:val="0"/>
              <w:spacing w:before="0" w:beforeAutospacing="0" w:after="0" w:afterAutospacing="0"/>
              <w:ind w:left="0" w:right="42" w:rightChars="20" w:firstLine="2420" w:firstLineChars="1100"/>
              <w:jc w:val="both"/>
              <w:rPr>
                <w:rFonts w:hint="eastAsia" w:ascii="宋体" w:hAnsi="宋体" w:eastAsia="宋体" w:cs="宋体"/>
                <w:color w:val="auto"/>
                <w:sz w:val="22"/>
                <w:szCs w:val="22"/>
                <w:highlight w:val="none"/>
                <w:lang w:eastAsia="zh-CN"/>
              </w:rPr>
            </w:pPr>
            <w:r>
              <w:rPr>
                <w:rFonts w:hint="eastAsia" w:ascii="宋体" w:hAnsi="宋体" w:cs="宋体"/>
                <w:bCs/>
                <w:color w:val="auto"/>
                <w:kern w:val="0"/>
                <w:sz w:val="22"/>
                <w:szCs w:val="22"/>
                <w:highlight w:val="none"/>
                <w:lang w:eastAsia="zh-CN" w:bidi="ar"/>
              </w:rPr>
              <w:t>无</w:t>
            </w:r>
          </w:p>
        </w:tc>
      </w:tr>
      <w:tr w14:paraId="16FFC2C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034FB9AE">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34</w:t>
            </w:r>
          </w:p>
        </w:tc>
        <w:tc>
          <w:tcPr>
            <w:tcW w:w="2193" w:type="dxa"/>
            <w:vAlign w:val="center"/>
          </w:tcPr>
          <w:p w14:paraId="6EEA1459">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近年完成的类似项目情况的时间要求</w:t>
            </w:r>
          </w:p>
        </w:tc>
        <w:tc>
          <w:tcPr>
            <w:tcW w:w="6347" w:type="dxa"/>
            <w:vAlign w:val="center"/>
          </w:tcPr>
          <w:p w14:paraId="15C9ADEC">
            <w:pPr>
              <w:pStyle w:val="41"/>
              <w:keepNext w:val="0"/>
              <w:keepLines w:val="0"/>
              <w:suppressLineNumbers w:val="0"/>
              <w:tabs>
                <w:tab w:val="left" w:pos="799"/>
                <w:tab w:val="left" w:pos="1569"/>
                <w:tab w:val="left" w:pos="2340"/>
              </w:tabs>
              <w:snapToGrid w:val="0"/>
              <w:spacing w:before="122" w:beforeAutospacing="0" w:after="0" w:afterAutospacing="0"/>
              <w:ind w:left="42" w:leftChars="20" w:right="42" w:rightChars="20"/>
              <w:rPr>
                <w:rFonts w:hint="eastAsia" w:eastAsiaTheme="minorEastAsia"/>
                <w:color w:val="auto"/>
                <w:sz w:val="22"/>
                <w:szCs w:val="22"/>
                <w:highlight w:val="none"/>
                <w:lang w:val="en-US" w:eastAsia="zh-CN"/>
              </w:rPr>
            </w:pPr>
            <w:r>
              <w:rPr>
                <w:rFonts w:hint="eastAsia" w:cs="宋体"/>
                <w:color w:val="auto"/>
                <w:sz w:val="22"/>
                <w:szCs w:val="22"/>
                <w:highlight w:val="none"/>
                <w:u w:val="single"/>
                <w:lang w:val="en-US" w:eastAsia="zh-CN"/>
              </w:rPr>
              <w:t>2022</w:t>
            </w:r>
            <w:r>
              <w:rPr>
                <w:rFonts w:hint="eastAsia" w:ascii="宋体" w:hAnsi="宋体" w:cs="宋体"/>
                <w:color w:val="auto"/>
                <w:sz w:val="22"/>
                <w:szCs w:val="22"/>
                <w:highlight w:val="none"/>
              </w:rPr>
              <w:t>年</w:t>
            </w:r>
            <w:r>
              <w:rPr>
                <w:rFonts w:hint="eastAsia" w:cs="宋体"/>
                <w:color w:val="auto"/>
                <w:sz w:val="22"/>
                <w:szCs w:val="22"/>
                <w:highlight w:val="none"/>
                <w:u w:val="single"/>
                <w:lang w:val="en-US" w:eastAsia="zh-CN"/>
              </w:rPr>
              <w:t>1</w:t>
            </w:r>
            <w:r>
              <w:rPr>
                <w:rFonts w:hint="eastAsia" w:ascii="宋体" w:hAnsi="宋体" w:cs="宋体"/>
                <w:color w:val="auto"/>
                <w:sz w:val="22"/>
                <w:szCs w:val="22"/>
                <w:highlight w:val="none"/>
              </w:rPr>
              <w:t>月</w:t>
            </w:r>
            <w:r>
              <w:rPr>
                <w:rFonts w:hint="eastAsia" w:cs="宋体"/>
                <w:color w:val="auto"/>
                <w:sz w:val="22"/>
                <w:szCs w:val="22"/>
                <w:highlight w:val="none"/>
                <w:u w:val="single"/>
                <w:lang w:val="en-US" w:eastAsia="zh-CN"/>
              </w:rPr>
              <w:t>1</w:t>
            </w:r>
            <w:r>
              <w:rPr>
                <w:rFonts w:hint="eastAsia" w:ascii="宋体" w:hAnsi="宋体" w:cs="宋体"/>
                <w:color w:val="auto"/>
                <w:sz w:val="22"/>
                <w:szCs w:val="22"/>
                <w:highlight w:val="none"/>
              </w:rPr>
              <w:t>日</w:t>
            </w:r>
            <w:r>
              <w:rPr>
                <w:rFonts w:hint="default"/>
                <w:color w:val="auto"/>
                <w:sz w:val="22"/>
                <w:szCs w:val="22"/>
                <w:highlight w:val="none"/>
              </w:rPr>
              <w:t>至</w:t>
            </w:r>
            <w:r>
              <w:rPr>
                <w:rFonts w:hint="eastAsia"/>
                <w:color w:val="auto"/>
                <w:sz w:val="22"/>
                <w:szCs w:val="22"/>
                <w:highlight w:val="none"/>
                <w:lang w:val="en-US" w:eastAsia="zh-CN"/>
              </w:rPr>
              <w:t>响应</w:t>
            </w:r>
            <w:r>
              <w:rPr>
                <w:rFonts w:hint="default"/>
                <w:color w:val="auto"/>
                <w:sz w:val="22"/>
                <w:szCs w:val="22"/>
                <w:highlight w:val="none"/>
              </w:rPr>
              <w:t>截止时间</w:t>
            </w:r>
          </w:p>
        </w:tc>
      </w:tr>
      <w:tr w14:paraId="3B791B1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772F44EB">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35</w:t>
            </w:r>
          </w:p>
        </w:tc>
        <w:tc>
          <w:tcPr>
            <w:tcW w:w="2193" w:type="dxa"/>
            <w:vAlign w:val="center"/>
          </w:tcPr>
          <w:p w14:paraId="4551E10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近年发生的诉讼及仲裁情况的时间要求</w:t>
            </w:r>
          </w:p>
        </w:tc>
        <w:tc>
          <w:tcPr>
            <w:tcW w:w="6347" w:type="dxa"/>
            <w:vAlign w:val="center"/>
          </w:tcPr>
          <w:p w14:paraId="668A9EEB">
            <w:pPr>
              <w:pStyle w:val="41"/>
              <w:keepNext w:val="0"/>
              <w:keepLines w:val="0"/>
              <w:suppressLineNumbers w:val="0"/>
              <w:tabs>
                <w:tab w:val="left" w:pos="799"/>
                <w:tab w:val="left" w:pos="1569"/>
                <w:tab w:val="left" w:pos="2340"/>
              </w:tabs>
              <w:snapToGrid w:val="0"/>
              <w:spacing w:before="122" w:beforeAutospacing="0" w:after="0" w:afterAutospacing="0"/>
              <w:ind w:left="42" w:leftChars="20" w:right="42" w:rightChars="20"/>
              <w:rPr>
                <w:rFonts w:hint="eastAsia" w:eastAsiaTheme="minorEastAsia"/>
                <w:color w:val="auto"/>
                <w:sz w:val="22"/>
                <w:szCs w:val="22"/>
                <w:highlight w:val="none"/>
                <w:u w:val="single"/>
                <w:lang w:eastAsia="zh-CN"/>
              </w:rPr>
            </w:pPr>
            <w:r>
              <w:rPr>
                <w:rFonts w:hint="eastAsia" w:ascii="宋体" w:hAnsi="宋体" w:cs="宋体"/>
                <w:color w:val="auto"/>
                <w:sz w:val="22"/>
                <w:szCs w:val="22"/>
                <w:highlight w:val="none"/>
                <w:u w:val="none"/>
              </w:rPr>
              <w:t xml:space="preserve"> </w:t>
            </w:r>
            <w:r>
              <w:rPr>
                <w:rFonts w:hint="eastAsia" w:ascii="宋体" w:hAnsi="宋体" w:cs="宋体"/>
                <w:color w:val="auto"/>
                <w:sz w:val="22"/>
                <w:szCs w:val="22"/>
                <w:highlight w:val="none"/>
                <w:u w:val="none"/>
                <w:lang w:eastAsia="zh-CN"/>
              </w:rPr>
              <w:t>无</w:t>
            </w:r>
          </w:p>
        </w:tc>
      </w:tr>
      <w:tr w14:paraId="2CFF53A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3E113469">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36</w:t>
            </w:r>
          </w:p>
        </w:tc>
        <w:tc>
          <w:tcPr>
            <w:tcW w:w="2193" w:type="dxa"/>
            <w:vAlign w:val="center"/>
          </w:tcPr>
          <w:p w14:paraId="2FA2D79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是否允许递交备选</w:t>
            </w:r>
            <w:r>
              <w:rPr>
                <w:rFonts w:hint="eastAsia"/>
                <w:color w:val="auto"/>
                <w:sz w:val="22"/>
                <w:szCs w:val="22"/>
                <w:highlight w:val="none"/>
                <w:lang w:val="en-US" w:eastAsia="zh-CN"/>
              </w:rPr>
              <w:t>响应</w:t>
            </w:r>
            <w:r>
              <w:rPr>
                <w:rFonts w:hint="default"/>
                <w:color w:val="auto"/>
                <w:sz w:val="22"/>
                <w:szCs w:val="22"/>
                <w:highlight w:val="none"/>
              </w:rPr>
              <w:t>方案</w:t>
            </w:r>
          </w:p>
        </w:tc>
        <w:tc>
          <w:tcPr>
            <w:tcW w:w="6347" w:type="dxa"/>
            <w:vAlign w:val="center"/>
          </w:tcPr>
          <w:p w14:paraId="4E2B87AA">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不允许</w:t>
            </w:r>
          </w:p>
        </w:tc>
      </w:tr>
      <w:tr w14:paraId="75AC718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78386F3A">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37</w:t>
            </w:r>
          </w:p>
        </w:tc>
        <w:tc>
          <w:tcPr>
            <w:tcW w:w="2193" w:type="dxa"/>
            <w:vAlign w:val="center"/>
          </w:tcPr>
          <w:p w14:paraId="17E07EF8">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是否退还</w:t>
            </w:r>
            <w:r>
              <w:rPr>
                <w:rFonts w:hint="eastAsia"/>
                <w:color w:val="auto"/>
                <w:sz w:val="22"/>
                <w:szCs w:val="22"/>
                <w:highlight w:val="none"/>
                <w:lang w:eastAsia="zh-CN"/>
              </w:rPr>
              <w:t>响应</w:t>
            </w:r>
            <w:r>
              <w:rPr>
                <w:rFonts w:hint="default"/>
                <w:color w:val="auto"/>
                <w:sz w:val="22"/>
                <w:szCs w:val="22"/>
                <w:highlight w:val="none"/>
              </w:rPr>
              <w:t>文件</w:t>
            </w:r>
          </w:p>
        </w:tc>
        <w:tc>
          <w:tcPr>
            <w:tcW w:w="6347" w:type="dxa"/>
            <w:vAlign w:val="center"/>
          </w:tcPr>
          <w:p w14:paraId="7D44261C">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eastAsia" w:ascii="宋体" w:hAnsi="宋体" w:cs="宋体"/>
                <w:color w:val="auto"/>
                <w:sz w:val="22"/>
                <w:szCs w:val="22"/>
                <w:highlight w:val="none"/>
              </w:rPr>
              <w:t>不予退还。</w:t>
            </w:r>
          </w:p>
        </w:tc>
      </w:tr>
      <w:tr w14:paraId="31E5B5D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23A0AFDE">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38</w:t>
            </w:r>
          </w:p>
        </w:tc>
        <w:tc>
          <w:tcPr>
            <w:tcW w:w="2193" w:type="dxa"/>
            <w:vAlign w:val="center"/>
          </w:tcPr>
          <w:p w14:paraId="3400F04E">
            <w:pPr>
              <w:keepNext w:val="0"/>
              <w:keepLines w:val="0"/>
              <w:suppressLineNumbers w:val="0"/>
              <w:spacing w:before="0" w:beforeAutospacing="0" w:after="0" w:afterAutospacing="0"/>
              <w:ind w:left="42" w:leftChars="20" w:right="42" w:rightChars="20"/>
              <w:jc w:val="center"/>
              <w:rPr>
                <w:rFonts w:hint="eastAsia"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评审</w:t>
            </w:r>
            <w:r>
              <w:rPr>
                <w:rFonts w:hint="eastAsia" w:ascii="宋体" w:hAnsi="宋体" w:cs="宋体"/>
                <w:color w:val="auto"/>
                <w:sz w:val="22"/>
                <w:szCs w:val="22"/>
                <w:highlight w:val="none"/>
              </w:rPr>
              <w:t>程序</w:t>
            </w:r>
          </w:p>
        </w:tc>
        <w:tc>
          <w:tcPr>
            <w:tcW w:w="6347" w:type="dxa"/>
            <w:vAlign w:val="center"/>
          </w:tcPr>
          <w:p w14:paraId="03E42639">
            <w:pPr>
              <w:keepNext w:val="0"/>
              <w:keepLines w:val="0"/>
              <w:suppressLineNumbers w:val="0"/>
              <w:spacing w:before="0" w:beforeAutospacing="0" w:after="0" w:afterAutospacing="0"/>
              <w:ind w:left="42" w:leftChars="20" w:right="42" w:rightChars="20"/>
              <w:rPr>
                <w:rFonts w:hint="eastAsia"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密封情况检查：宣布评审后，供应商代表互检响应文件密封及递交情况，并就检查结果明确意见。</w:t>
            </w:r>
          </w:p>
        </w:tc>
      </w:tr>
      <w:tr w14:paraId="518DF81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2330519E">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39</w:t>
            </w:r>
          </w:p>
        </w:tc>
        <w:tc>
          <w:tcPr>
            <w:tcW w:w="2193" w:type="dxa"/>
            <w:vAlign w:val="center"/>
          </w:tcPr>
          <w:p w14:paraId="76A20FCD">
            <w:pPr>
              <w:keepNext w:val="0"/>
              <w:keepLines w:val="0"/>
              <w:suppressLineNumbers w:val="0"/>
              <w:spacing w:before="0" w:beforeAutospacing="0" w:after="0" w:afterAutospacing="0"/>
              <w:ind w:left="42" w:leftChars="20" w:right="42" w:rightChars="20"/>
              <w:jc w:val="center"/>
              <w:rPr>
                <w:rFonts w:hint="eastAsia" w:ascii="宋体" w:hAnsi="宋体" w:cs="宋体"/>
                <w:b/>
                <w:bCs/>
                <w:color w:val="auto"/>
                <w:sz w:val="22"/>
                <w:szCs w:val="22"/>
                <w:highlight w:val="none"/>
                <w:lang w:val="en-US" w:eastAsia="zh-CN"/>
              </w:rPr>
            </w:pPr>
            <w:r>
              <w:rPr>
                <w:rFonts w:hint="eastAsia" w:ascii="宋体" w:hAnsi="宋体" w:cs="宋体"/>
                <w:b/>
                <w:bCs/>
                <w:color w:val="auto"/>
                <w:sz w:val="22"/>
                <w:szCs w:val="22"/>
                <w:highlight w:val="none"/>
              </w:rPr>
              <w:t>评</w:t>
            </w:r>
            <w:r>
              <w:rPr>
                <w:rFonts w:hint="eastAsia" w:ascii="宋体" w:hAnsi="宋体" w:cs="宋体"/>
                <w:b/>
                <w:bCs/>
                <w:color w:val="auto"/>
                <w:sz w:val="22"/>
                <w:szCs w:val="22"/>
                <w:highlight w:val="none"/>
                <w:lang w:val="en-US" w:eastAsia="zh-CN"/>
              </w:rPr>
              <w:t>审</w:t>
            </w:r>
            <w:r>
              <w:rPr>
                <w:rFonts w:hint="eastAsia" w:ascii="宋体" w:hAnsi="宋体" w:cs="宋体"/>
                <w:b/>
                <w:bCs/>
                <w:color w:val="auto"/>
                <w:sz w:val="22"/>
                <w:szCs w:val="22"/>
                <w:highlight w:val="none"/>
              </w:rPr>
              <w:t>办法</w:t>
            </w:r>
          </w:p>
        </w:tc>
        <w:tc>
          <w:tcPr>
            <w:tcW w:w="6347" w:type="dxa"/>
            <w:vAlign w:val="center"/>
          </w:tcPr>
          <w:p w14:paraId="17FE8854">
            <w:pPr>
              <w:keepNext w:val="0"/>
              <w:keepLines w:val="0"/>
              <w:suppressLineNumbers w:val="0"/>
              <w:spacing w:before="0" w:beforeAutospacing="0" w:after="0" w:afterAutospacing="0"/>
              <w:ind w:left="42" w:leftChars="20" w:right="42" w:rightChars="20"/>
              <w:jc w:val="both"/>
              <w:rPr>
                <w:rFonts w:hint="eastAsia" w:ascii="宋体" w:hAnsi="宋体" w:cs="宋体"/>
                <w:b/>
                <w:bCs/>
                <w:color w:val="auto"/>
                <w:sz w:val="22"/>
                <w:szCs w:val="22"/>
                <w:highlight w:val="none"/>
                <w:lang w:val="en-US" w:eastAsia="zh-CN"/>
              </w:rPr>
            </w:pPr>
            <w:r>
              <w:rPr>
                <w:rFonts w:hint="eastAsia" w:ascii="宋体" w:hAnsi="宋体" w:cs="宋体"/>
                <w:b/>
                <w:bCs/>
                <w:color w:val="auto"/>
                <w:sz w:val="22"/>
                <w:szCs w:val="22"/>
                <w:highlight w:val="none"/>
                <w:lang w:val="en-US" w:eastAsia="zh-CN"/>
              </w:rPr>
              <w:t>技术评分最低价法</w:t>
            </w:r>
          </w:p>
        </w:tc>
      </w:tr>
      <w:tr w14:paraId="3F497C4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594" w:hRule="atLeast"/>
          <w:jc w:val="center"/>
        </w:trPr>
        <w:tc>
          <w:tcPr>
            <w:tcW w:w="827" w:type="dxa"/>
            <w:shd w:val="clear" w:color="auto" w:fill="auto"/>
            <w:vAlign w:val="center"/>
          </w:tcPr>
          <w:p w14:paraId="18B73A2D">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40</w:t>
            </w:r>
          </w:p>
        </w:tc>
        <w:tc>
          <w:tcPr>
            <w:tcW w:w="2193" w:type="dxa"/>
            <w:vAlign w:val="center"/>
          </w:tcPr>
          <w:p w14:paraId="740AC6D2">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val="en-US" w:eastAsia="zh-CN"/>
              </w:rPr>
              <w:t>评审</w:t>
            </w:r>
            <w:r>
              <w:rPr>
                <w:rFonts w:hint="default"/>
                <w:color w:val="auto"/>
                <w:sz w:val="22"/>
                <w:szCs w:val="22"/>
                <w:highlight w:val="none"/>
              </w:rPr>
              <w:t>时间和地点</w:t>
            </w:r>
          </w:p>
        </w:tc>
        <w:tc>
          <w:tcPr>
            <w:tcW w:w="6347" w:type="dxa"/>
            <w:vAlign w:val="center"/>
          </w:tcPr>
          <w:p w14:paraId="0AD4B8D1">
            <w:pPr>
              <w:keepNext w:val="0"/>
              <w:keepLines w:val="0"/>
              <w:suppressLineNumbers w:val="0"/>
              <w:spacing w:before="0" w:beforeAutospacing="0" w:after="0" w:afterAutospacing="0" w:line="300" w:lineRule="exact"/>
              <w:ind w:left="0" w:right="0"/>
              <w:rPr>
                <w:rFonts w:hint="default"/>
                <w:color w:val="auto"/>
                <w:sz w:val="22"/>
                <w:szCs w:val="22"/>
                <w:highlight w:val="none"/>
              </w:rPr>
            </w:pPr>
            <w:r>
              <w:rPr>
                <w:rFonts w:hint="eastAsia"/>
                <w:color w:val="auto"/>
                <w:sz w:val="22"/>
                <w:szCs w:val="22"/>
                <w:highlight w:val="none"/>
              </w:rPr>
              <w:t>见招标公告</w:t>
            </w:r>
          </w:p>
        </w:tc>
      </w:tr>
      <w:tr w14:paraId="4B6B9CF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jc w:val="center"/>
        </w:trPr>
        <w:tc>
          <w:tcPr>
            <w:tcW w:w="827" w:type="dxa"/>
            <w:shd w:val="clear" w:color="auto" w:fill="auto"/>
            <w:vAlign w:val="center"/>
          </w:tcPr>
          <w:p w14:paraId="2987E06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41</w:t>
            </w:r>
          </w:p>
        </w:tc>
        <w:tc>
          <w:tcPr>
            <w:tcW w:w="2193" w:type="dxa"/>
            <w:vAlign w:val="center"/>
          </w:tcPr>
          <w:p w14:paraId="2C11A17D">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的组建</w:t>
            </w:r>
          </w:p>
        </w:tc>
        <w:tc>
          <w:tcPr>
            <w:tcW w:w="6347" w:type="dxa"/>
            <w:vAlign w:val="center"/>
          </w:tcPr>
          <w:p w14:paraId="28CB9322">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构成：</w:t>
            </w:r>
            <w:r>
              <w:rPr>
                <w:rFonts w:hint="eastAsia"/>
                <w:color w:val="auto"/>
                <w:sz w:val="22"/>
                <w:szCs w:val="22"/>
                <w:highlight w:val="none"/>
                <w:u w:val="single"/>
                <w:lang w:val="en-US" w:eastAsia="zh-CN"/>
              </w:rPr>
              <w:t>3</w:t>
            </w:r>
            <w:r>
              <w:rPr>
                <w:rFonts w:hint="default"/>
                <w:color w:val="auto"/>
                <w:sz w:val="22"/>
                <w:szCs w:val="22"/>
                <w:highlight w:val="none"/>
              </w:rPr>
              <w:t>人</w:t>
            </w:r>
            <w:r>
              <w:rPr>
                <w:rFonts w:hint="eastAsia"/>
                <w:color w:val="auto"/>
                <w:sz w:val="22"/>
                <w:szCs w:val="22"/>
                <w:highlight w:val="none"/>
                <w:lang w:eastAsia="zh-CN"/>
              </w:rPr>
              <w:t>及以上单数</w:t>
            </w:r>
            <w:r>
              <w:rPr>
                <w:rFonts w:hint="default"/>
                <w:color w:val="auto"/>
                <w:sz w:val="22"/>
                <w:szCs w:val="22"/>
                <w:highlight w:val="none"/>
              </w:rPr>
              <w:t>；</w:t>
            </w:r>
          </w:p>
          <w:p w14:paraId="13ECC9B6">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评</w:t>
            </w:r>
            <w:r>
              <w:rPr>
                <w:rFonts w:hint="eastAsia"/>
                <w:color w:val="auto"/>
                <w:sz w:val="22"/>
                <w:szCs w:val="22"/>
                <w:highlight w:val="none"/>
                <w:lang w:val="en-US" w:eastAsia="zh-CN"/>
              </w:rPr>
              <w:t>审</w:t>
            </w:r>
            <w:r>
              <w:rPr>
                <w:rFonts w:hint="default"/>
                <w:color w:val="auto"/>
                <w:sz w:val="22"/>
                <w:szCs w:val="22"/>
                <w:highlight w:val="none"/>
              </w:rPr>
              <w:t>专家确定方式：符合规定的评</w:t>
            </w:r>
            <w:r>
              <w:rPr>
                <w:rFonts w:hint="eastAsia"/>
                <w:color w:val="auto"/>
                <w:sz w:val="22"/>
                <w:szCs w:val="22"/>
                <w:highlight w:val="none"/>
                <w:lang w:val="en-US" w:eastAsia="zh-CN"/>
              </w:rPr>
              <w:t>审</w:t>
            </w:r>
            <w:r>
              <w:rPr>
                <w:rFonts w:hint="default"/>
                <w:color w:val="auto"/>
                <w:sz w:val="22"/>
                <w:szCs w:val="22"/>
                <w:highlight w:val="none"/>
              </w:rPr>
              <w:t>专家库中随机抽取。</w:t>
            </w:r>
          </w:p>
        </w:tc>
      </w:tr>
      <w:tr w14:paraId="5D535DD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7DFF884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42</w:t>
            </w:r>
          </w:p>
        </w:tc>
        <w:tc>
          <w:tcPr>
            <w:tcW w:w="2193" w:type="dxa"/>
            <w:vAlign w:val="center"/>
          </w:tcPr>
          <w:p w14:paraId="751B857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推荐</w:t>
            </w:r>
            <w:r>
              <w:rPr>
                <w:rFonts w:hint="eastAsia"/>
                <w:color w:val="auto"/>
                <w:sz w:val="22"/>
                <w:szCs w:val="22"/>
                <w:highlight w:val="none"/>
                <w:lang w:val="en-US" w:eastAsia="zh-CN"/>
              </w:rPr>
              <w:t>成交</w:t>
            </w:r>
            <w:r>
              <w:rPr>
                <w:rFonts w:hint="default"/>
                <w:color w:val="auto"/>
                <w:sz w:val="22"/>
                <w:szCs w:val="22"/>
                <w:highlight w:val="none"/>
              </w:rPr>
              <w:t>候选人的人数</w:t>
            </w:r>
          </w:p>
        </w:tc>
        <w:tc>
          <w:tcPr>
            <w:tcW w:w="6347" w:type="dxa"/>
            <w:vAlign w:val="center"/>
          </w:tcPr>
          <w:p w14:paraId="1DCD0E0B">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rPr>
              <w:t>3名，</w:t>
            </w:r>
            <w:r>
              <w:rPr>
                <w:rFonts w:hint="default"/>
                <w:color w:val="auto"/>
                <w:sz w:val="22"/>
                <w:szCs w:val="22"/>
                <w:highlight w:val="none"/>
              </w:rPr>
              <w:t>如不足3人，按</w:t>
            </w:r>
            <w:r>
              <w:rPr>
                <w:rFonts w:hint="eastAsia"/>
                <w:color w:val="auto"/>
                <w:sz w:val="22"/>
                <w:szCs w:val="22"/>
                <w:highlight w:val="none"/>
              </w:rPr>
              <w:t>评</w:t>
            </w:r>
            <w:r>
              <w:rPr>
                <w:rFonts w:hint="eastAsia"/>
                <w:color w:val="auto"/>
                <w:sz w:val="22"/>
                <w:szCs w:val="22"/>
                <w:highlight w:val="none"/>
                <w:lang w:val="en-US" w:eastAsia="zh-CN"/>
              </w:rPr>
              <w:t>审</w:t>
            </w:r>
            <w:r>
              <w:rPr>
                <w:rFonts w:hint="eastAsia"/>
                <w:color w:val="auto"/>
                <w:sz w:val="22"/>
                <w:szCs w:val="22"/>
                <w:highlight w:val="none"/>
              </w:rPr>
              <w:t>办法</w:t>
            </w:r>
            <w:r>
              <w:rPr>
                <w:rFonts w:hint="default"/>
                <w:color w:val="auto"/>
                <w:sz w:val="22"/>
                <w:szCs w:val="22"/>
                <w:highlight w:val="none"/>
              </w:rPr>
              <w:t>规定处理。</w:t>
            </w:r>
          </w:p>
        </w:tc>
      </w:tr>
      <w:tr w14:paraId="6BE9B27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378BD190">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43</w:t>
            </w:r>
          </w:p>
        </w:tc>
        <w:tc>
          <w:tcPr>
            <w:tcW w:w="2193" w:type="dxa"/>
            <w:vAlign w:val="center"/>
          </w:tcPr>
          <w:p w14:paraId="1D51F72C">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val="en-US" w:eastAsia="zh-CN"/>
              </w:rPr>
              <w:t>成交</w:t>
            </w:r>
            <w:r>
              <w:rPr>
                <w:rFonts w:hint="default"/>
                <w:color w:val="auto"/>
                <w:sz w:val="22"/>
                <w:szCs w:val="22"/>
                <w:highlight w:val="none"/>
              </w:rPr>
              <w:t>候选人公示媒介及期限</w:t>
            </w:r>
          </w:p>
        </w:tc>
        <w:tc>
          <w:tcPr>
            <w:tcW w:w="6347" w:type="dxa"/>
            <w:vAlign w:val="center"/>
          </w:tcPr>
          <w:p w14:paraId="61C35264">
            <w:pPr>
              <w:pStyle w:val="41"/>
              <w:keepNext w:val="0"/>
              <w:keepLines w:val="0"/>
              <w:suppressLineNumbers w:val="0"/>
              <w:wordWrap w:val="0"/>
              <w:snapToGrid w:val="0"/>
              <w:spacing w:before="107" w:beforeAutospacing="0" w:after="0" w:afterAutospacing="0"/>
              <w:ind w:left="42" w:leftChars="20" w:right="42" w:rightChars="20"/>
              <w:jc w:val="left"/>
              <w:rPr>
                <w:rFonts w:hint="default"/>
                <w:color w:val="auto"/>
                <w:sz w:val="22"/>
                <w:szCs w:val="22"/>
                <w:highlight w:val="none"/>
              </w:rPr>
            </w:pPr>
            <w:r>
              <w:rPr>
                <w:rFonts w:hint="eastAsia" w:ascii="宋体" w:hAnsi="宋体" w:eastAsia="宋体" w:cs="宋体"/>
                <w:color w:val="auto"/>
                <w:sz w:val="22"/>
                <w:szCs w:val="22"/>
                <w:highlight w:val="none"/>
              </w:rPr>
              <w:t>公示媒介：“安徽交控建设工程集团有限公司”（网址：www.ahjggroup.com）“招标公告”栏目</w:t>
            </w:r>
            <w:r>
              <w:rPr>
                <w:rFonts w:hint="eastAsia" w:cs="宋体"/>
                <w:color w:val="auto"/>
                <w:sz w:val="22"/>
                <w:szCs w:val="22"/>
                <w:highlight w:val="none"/>
                <w:lang w:val="en-US" w:eastAsia="zh-CN"/>
              </w:rPr>
              <w:t>，</w:t>
            </w:r>
            <w:r>
              <w:rPr>
                <w:rFonts w:hint="eastAsia" w:ascii="宋体" w:hAnsi="宋体" w:eastAsia="宋体" w:cs="宋体"/>
                <w:color w:val="auto"/>
                <w:sz w:val="22"/>
                <w:szCs w:val="22"/>
                <w:highlight w:val="none"/>
              </w:rPr>
              <w:t>公示期限：</w:t>
            </w:r>
            <w:r>
              <w:rPr>
                <w:rFonts w:hint="eastAsia" w:ascii="宋体" w:hAnsi="宋体" w:eastAsia="宋体" w:cs="宋体"/>
                <w:color w:val="auto"/>
                <w:sz w:val="22"/>
                <w:szCs w:val="22"/>
                <w:highlight w:val="none"/>
                <w:u w:val="single"/>
              </w:rPr>
              <w:t xml:space="preserve"> </w:t>
            </w:r>
            <w:r>
              <w:rPr>
                <w:rFonts w:hint="eastAsia" w:cs="宋体"/>
                <w:color w:val="auto"/>
                <w:sz w:val="22"/>
                <w:szCs w:val="22"/>
                <w:highlight w:val="none"/>
                <w:u w:val="single"/>
                <w:lang w:val="en-US" w:eastAsia="zh-CN"/>
              </w:rPr>
              <w:t>3</w:t>
            </w:r>
            <w:r>
              <w:rPr>
                <w:rFonts w:hint="eastAsia" w:ascii="宋体" w:hAnsi="宋体" w:eastAsia="宋体" w:cs="宋体"/>
                <w:color w:val="auto"/>
                <w:sz w:val="22"/>
                <w:szCs w:val="22"/>
                <w:highlight w:val="none"/>
                <w:u w:val="single"/>
              </w:rPr>
              <w:t xml:space="preserve"> </w:t>
            </w:r>
            <w:r>
              <w:rPr>
                <w:rFonts w:hint="eastAsia" w:ascii="宋体" w:hAnsi="宋体" w:eastAsia="宋体" w:cs="宋体"/>
                <w:color w:val="auto"/>
                <w:sz w:val="22"/>
                <w:szCs w:val="22"/>
                <w:highlight w:val="none"/>
              </w:rPr>
              <w:t>日</w:t>
            </w:r>
          </w:p>
        </w:tc>
      </w:tr>
      <w:tr w14:paraId="053DDE3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2D0FE58C">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44</w:t>
            </w:r>
          </w:p>
        </w:tc>
        <w:tc>
          <w:tcPr>
            <w:tcW w:w="2193" w:type="dxa"/>
            <w:vAlign w:val="center"/>
          </w:tcPr>
          <w:p w14:paraId="14756FE2">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是否授权评审小组确定</w:t>
            </w:r>
            <w:r>
              <w:rPr>
                <w:rFonts w:hint="eastAsia"/>
                <w:color w:val="auto"/>
                <w:sz w:val="22"/>
                <w:szCs w:val="22"/>
                <w:highlight w:val="none"/>
                <w:lang w:val="en-US" w:eastAsia="zh-CN"/>
              </w:rPr>
              <w:t>成交</w:t>
            </w:r>
            <w:r>
              <w:rPr>
                <w:rFonts w:hint="eastAsia"/>
                <w:color w:val="auto"/>
                <w:sz w:val="22"/>
                <w:szCs w:val="22"/>
                <w:highlight w:val="none"/>
                <w:lang w:eastAsia="zh-CN"/>
              </w:rPr>
              <w:t>人</w:t>
            </w:r>
          </w:p>
        </w:tc>
        <w:tc>
          <w:tcPr>
            <w:tcW w:w="6347" w:type="dxa"/>
            <w:vAlign w:val="center"/>
          </w:tcPr>
          <w:p w14:paraId="359E50CE">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否</w:t>
            </w:r>
          </w:p>
        </w:tc>
      </w:tr>
      <w:tr w14:paraId="2C67A16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42" w:hRule="atLeast"/>
          <w:jc w:val="center"/>
        </w:trPr>
        <w:tc>
          <w:tcPr>
            <w:tcW w:w="827" w:type="dxa"/>
            <w:shd w:val="clear" w:color="auto" w:fill="auto"/>
            <w:vAlign w:val="center"/>
          </w:tcPr>
          <w:p w14:paraId="07613BF9">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45</w:t>
            </w:r>
          </w:p>
        </w:tc>
        <w:tc>
          <w:tcPr>
            <w:tcW w:w="2193" w:type="dxa"/>
            <w:vAlign w:val="center"/>
          </w:tcPr>
          <w:p w14:paraId="49BDCCBD">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履约保证金</w:t>
            </w:r>
          </w:p>
        </w:tc>
        <w:tc>
          <w:tcPr>
            <w:tcW w:w="6347" w:type="dxa"/>
            <w:vAlign w:val="center"/>
          </w:tcPr>
          <w:p w14:paraId="78E7B841">
            <w:pPr>
              <w:keepNext w:val="0"/>
              <w:keepLines w:val="0"/>
              <w:suppressLineNumbers w:val="0"/>
              <w:spacing w:before="0" w:beforeLines="0" w:beforeAutospacing="0" w:after="0" w:afterLines="0" w:afterAutospacing="0" w:line="440" w:lineRule="exact"/>
              <w:ind w:left="0" w:right="0"/>
              <w:rPr>
                <w:rFonts w:hint="eastAsia"/>
                <w:color w:val="auto"/>
                <w:sz w:val="21"/>
                <w:szCs w:val="21"/>
                <w:highlight w:val="none"/>
              </w:rPr>
            </w:pP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en-US" w:eastAsia="zh-CN"/>
              </w:rPr>
              <w:t>成交公示后</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eastAsia="zh-CN"/>
              </w:rPr>
              <w:t>在</w:t>
            </w:r>
            <w:r>
              <w:rPr>
                <w:rFonts w:hint="eastAsia" w:ascii="宋体" w:hAnsi="宋体" w:eastAsia="宋体" w:cs="宋体"/>
                <w:color w:val="auto"/>
                <w:szCs w:val="21"/>
                <w:highlight w:val="none"/>
                <w:lang w:val="en-US" w:eastAsia="zh-CN"/>
              </w:rPr>
              <w:t>合同签订前，乙方需向甲方支付合同总价</w:t>
            </w:r>
            <w:r>
              <w:rPr>
                <w:rFonts w:hint="eastAsia" w:ascii="宋体" w:hAnsi="宋体" w:eastAsia="宋体" w:cs="宋体"/>
                <w:color w:val="auto"/>
                <w:szCs w:val="21"/>
                <w:highlight w:val="none"/>
                <w:u w:val="single"/>
                <w:lang w:val="en-US" w:eastAsia="zh-CN"/>
              </w:rPr>
              <w:t>2%</w:t>
            </w:r>
            <w:r>
              <w:rPr>
                <w:rFonts w:hint="eastAsia" w:ascii="宋体" w:hAnsi="宋体" w:eastAsia="宋体" w:cs="宋体"/>
                <w:color w:val="auto"/>
                <w:szCs w:val="21"/>
                <w:highlight w:val="none"/>
                <w:lang w:val="en-US" w:eastAsia="zh-CN"/>
              </w:rPr>
              <w:t>的</w:t>
            </w:r>
            <w:r>
              <w:rPr>
                <w:rFonts w:hint="eastAsia" w:ascii="宋体" w:hAnsi="宋体" w:eastAsia="宋体" w:cs="宋体"/>
                <w:color w:val="auto"/>
                <w:szCs w:val="21"/>
                <w:highlight w:val="none"/>
              </w:rPr>
              <w:t>履约保证金</w:t>
            </w:r>
            <w:r>
              <w:rPr>
                <w:rFonts w:hint="eastAsia" w:ascii="宋体" w:hAnsi="宋体" w:eastAsia="宋体" w:cs="宋体"/>
                <w:color w:val="auto"/>
                <w:szCs w:val="21"/>
                <w:highlight w:val="none"/>
                <w:lang w:val="en-US" w:eastAsia="zh-CN"/>
              </w:rPr>
              <w:t>或提供合同总价</w:t>
            </w:r>
            <w:r>
              <w:rPr>
                <w:rFonts w:hint="eastAsia" w:ascii="宋体" w:hAnsi="宋体" w:eastAsia="宋体" w:cs="宋体"/>
                <w:color w:val="auto"/>
                <w:szCs w:val="21"/>
                <w:highlight w:val="none"/>
                <w:u w:val="single"/>
                <w:lang w:val="en-US" w:eastAsia="zh-CN"/>
              </w:rPr>
              <w:t>5%</w:t>
            </w:r>
            <w:r>
              <w:rPr>
                <w:rFonts w:hint="eastAsia" w:ascii="宋体" w:hAnsi="宋体" w:eastAsia="宋体" w:cs="宋体"/>
                <w:color w:val="auto"/>
                <w:szCs w:val="21"/>
                <w:highlight w:val="none"/>
                <w:lang w:val="en-US" w:eastAsia="zh-CN"/>
              </w:rPr>
              <w:t>的银行保函</w:t>
            </w:r>
            <w:r>
              <w:rPr>
                <w:rFonts w:hint="eastAsia" w:ascii="宋体" w:hAnsi="宋体" w:eastAsia="宋体" w:cs="宋体"/>
                <w:color w:val="auto"/>
                <w:szCs w:val="21"/>
                <w:highlight w:val="none"/>
              </w:rPr>
              <w:t>。</w:t>
            </w:r>
          </w:p>
          <w:p w14:paraId="40DED63E">
            <w:pPr>
              <w:keepNext w:val="0"/>
              <w:keepLines w:val="0"/>
              <w:suppressLineNumbers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eastAsia" w:ascii="宋体" w:hAnsi="宋体" w:eastAsia="宋体" w:cs="宋体"/>
                <w:color w:val="auto"/>
                <w:szCs w:val="21"/>
                <w:highlight w:val="none"/>
              </w:rPr>
              <w:t>（2）履约保证金退还时间：该项目物资供应整体验收完成后28天内。</w:t>
            </w:r>
          </w:p>
        </w:tc>
      </w:tr>
      <w:tr w14:paraId="5208B87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9" w:hRule="atLeast"/>
          <w:jc w:val="center"/>
        </w:trPr>
        <w:tc>
          <w:tcPr>
            <w:tcW w:w="827" w:type="dxa"/>
            <w:shd w:val="clear" w:color="auto" w:fill="auto"/>
            <w:vAlign w:val="center"/>
          </w:tcPr>
          <w:p w14:paraId="4E8F2C9A">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46</w:t>
            </w:r>
          </w:p>
        </w:tc>
        <w:tc>
          <w:tcPr>
            <w:tcW w:w="2193" w:type="dxa"/>
            <w:vAlign w:val="center"/>
          </w:tcPr>
          <w:p w14:paraId="6D6A6385">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val="en-US" w:eastAsia="zh-CN"/>
              </w:rPr>
              <w:t>监督部门</w:t>
            </w:r>
          </w:p>
        </w:tc>
        <w:tc>
          <w:tcPr>
            <w:tcW w:w="6347" w:type="dxa"/>
            <w:vAlign w:val="center"/>
          </w:tcPr>
          <w:p w14:paraId="7B68FC86">
            <w:pPr>
              <w:keepNext w:val="0"/>
              <w:keepLines w:val="0"/>
              <w:suppressLineNumbers w:val="0"/>
              <w:spacing w:before="0" w:beforeAutospacing="0" w:after="0" w:afterAutospacing="0" w:line="400" w:lineRule="exact"/>
              <w:ind w:left="0" w:right="0"/>
              <w:rPr>
                <w:rFonts w:hint="default" w:ascii="宋体" w:hAnsi="宋体" w:cs="宋体" w:eastAsiaTheme="minorEastAsia"/>
                <w:color w:val="auto"/>
                <w:sz w:val="22"/>
                <w:szCs w:val="22"/>
                <w:highlight w:val="none"/>
                <w:lang w:val="en-US" w:eastAsia="zh-CN"/>
              </w:rPr>
            </w:pPr>
            <w:r>
              <w:rPr>
                <w:rFonts w:hint="default"/>
                <w:color w:val="auto"/>
                <w:sz w:val="22"/>
                <w:szCs w:val="22"/>
                <w:highlight w:val="none"/>
              </w:rPr>
              <w:t>联系电话：0551-</w:t>
            </w:r>
            <w:r>
              <w:rPr>
                <w:rFonts w:hint="eastAsia"/>
                <w:color w:val="auto"/>
                <w:sz w:val="22"/>
                <w:szCs w:val="22"/>
                <w:highlight w:val="none"/>
                <w:lang w:val="en-US" w:eastAsia="zh-CN"/>
              </w:rPr>
              <w:t>62265211</w:t>
            </w:r>
          </w:p>
        </w:tc>
      </w:tr>
      <w:tr w14:paraId="2946DDD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7C36405">
            <w:pPr>
              <w:keepNext w:val="0"/>
              <w:keepLines w:val="0"/>
              <w:widowControl/>
              <w:suppressLineNumbers w:val="0"/>
              <w:spacing w:before="0" w:beforeAutospacing="0" w:after="0" w:afterAutospacing="0"/>
              <w:ind w:left="0" w:right="0"/>
              <w:jc w:val="center"/>
              <w:textAlignment w:val="center"/>
              <w:rPr>
                <w:rFonts w:hint="default" w:eastAsiaTheme="minorEastAsia"/>
                <w:color w:val="auto"/>
                <w:sz w:val="22"/>
                <w:szCs w:val="22"/>
                <w:highlight w:val="none"/>
                <w:lang w:val="en-US" w:eastAsia="zh-CN"/>
              </w:rPr>
            </w:pPr>
            <w:r>
              <w:rPr>
                <w:rFonts w:hint="eastAsia"/>
                <w:color w:val="auto"/>
                <w:sz w:val="22"/>
                <w:szCs w:val="22"/>
                <w:highlight w:val="none"/>
                <w:lang w:val="en-US" w:eastAsia="zh-CN"/>
              </w:rPr>
              <w:t>47</w:t>
            </w:r>
          </w:p>
        </w:tc>
        <w:tc>
          <w:tcPr>
            <w:tcW w:w="2193" w:type="dxa"/>
            <w:vAlign w:val="center"/>
          </w:tcPr>
          <w:p w14:paraId="07453362">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是否采用电子</w:t>
            </w:r>
            <w:r>
              <w:rPr>
                <w:rFonts w:hint="eastAsia"/>
                <w:color w:val="auto"/>
                <w:sz w:val="22"/>
                <w:szCs w:val="22"/>
                <w:highlight w:val="none"/>
                <w:lang w:val="en-US" w:eastAsia="zh-CN"/>
              </w:rPr>
              <w:t>采购</w:t>
            </w:r>
          </w:p>
        </w:tc>
        <w:tc>
          <w:tcPr>
            <w:tcW w:w="6347" w:type="dxa"/>
            <w:vAlign w:val="center"/>
          </w:tcPr>
          <w:p w14:paraId="037A3440">
            <w:pPr>
              <w:keepNext w:val="0"/>
              <w:keepLines w:val="0"/>
              <w:suppressLineNumbers w:val="0"/>
              <w:spacing w:before="0" w:beforeAutospacing="0" w:after="0" w:afterAutospacing="0"/>
              <w:ind w:left="42" w:leftChars="20" w:right="42" w:rightChars="20"/>
              <w:rPr>
                <w:rFonts w:hint="eastAsia" w:eastAsia="宋体"/>
                <w:color w:val="auto"/>
                <w:sz w:val="22"/>
                <w:szCs w:val="22"/>
                <w:highlight w:val="none"/>
                <w:lang w:eastAsia="zh-CN"/>
              </w:rPr>
            </w:pPr>
            <w:r>
              <w:rPr>
                <w:rFonts w:hint="eastAsia" w:ascii="宋体" w:hAnsi="宋体" w:cs="宋体"/>
                <w:color w:val="auto"/>
                <w:sz w:val="22"/>
                <w:szCs w:val="22"/>
                <w:highlight w:val="none"/>
                <w:lang w:eastAsia="zh-CN"/>
              </w:rPr>
              <w:t>否</w:t>
            </w:r>
          </w:p>
        </w:tc>
      </w:tr>
      <w:tr w14:paraId="04AA9EE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0EA7F5DA">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eastAsia"/>
                <w:color w:val="auto"/>
                <w:sz w:val="22"/>
                <w:szCs w:val="22"/>
                <w:highlight w:val="none"/>
              </w:rPr>
              <w:t>4</w:t>
            </w:r>
            <w:r>
              <w:rPr>
                <w:rFonts w:hint="eastAsia"/>
                <w:color w:val="auto"/>
                <w:sz w:val="22"/>
                <w:szCs w:val="22"/>
                <w:highlight w:val="none"/>
                <w:lang w:val="en-US" w:eastAsia="zh-CN"/>
              </w:rPr>
              <w:t>8</w:t>
            </w:r>
          </w:p>
        </w:tc>
        <w:tc>
          <w:tcPr>
            <w:tcW w:w="2193" w:type="dxa"/>
            <w:shd w:val="clear" w:color="auto" w:fill="auto"/>
            <w:vAlign w:val="center"/>
          </w:tcPr>
          <w:p w14:paraId="49A4D265">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b/>
                <w:color w:val="auto"/>
                <w:sz w:val="22"/>
                <w:szCs w:val="22"/>
                <w:highlight w:val="none"/>
              </w:rPr>
              <w:t>响应文件作否决处理情形</w:t>
            </w:r>
          </w:p>
        </w:tc>
        <w:tc>
          <w:tcPr>
            <w:tcW w:w="6347" w:type="dxa"/>
            <w:shd w:val="clear" w:color="auto" w:fill="auto"/>
            <w:vAlign w:val="center"/>
          </w:tcPr>
          <w:p w14:paraId="7E956487">
            <w:pPr>
              <w:keepNext w:val="0"/>
              <w:keepLines w:val="0"/>
              <w:widowControl/>
              <w:suppressLineNumbers w:val="0"/>
              <w:spacing w:before="0" w:beforeLines="0" w:beforeAutospacing="0" w:after="0" w:afterLines="0" w:afterAutospacing="0"/>
              <w:ind w:left="0" w:leftChars="0" w:right="0" w:rightChars="0"/>
              <w:jc w:val="left"/>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详见评审办法前附表</w:t>
            </w:r>
          </w:p>
        </w:tc>
      </w:tr>
      <w:tr w14:paraId="0379AD7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6C3EDC78">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eastAsia"/>
                <w:color w:val="auto"/>
                <w:sz w:val="22"/>
                <w:szCs w:val="22"/>
                <w:highlight w:val="none"/>
              </w:rPr>
              <w:t>4</w:t>
            </w:r>
            <w:r>
              <w:rPr>
                <w:rFonts w:hint="eastAsia"/>
                <w:color w:val="auto"/>
                <w:sz w:val="22"/>
                <w:szCs w:val="22"/>
                <w:highlight w:val="none"/>
                <w:lang w:val="en-US" w:eastAsia="zh-CN"/>
              </w:rPr>
              <w:t>9</w:t>
            </w:r>
          </w:p>
        </w:tc>
        <w:tc>
          <w:tcPr>
            <w:tcW w:w="2193" w:type="dxa"/>
            <w:shd w:val="clear" w:color="auto" w:fill="auto"/>
            <w:vAlign w:val="center"/>
          </w:tcPr>
          <w:p w14:paraId="143D2189">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b/>
                <w:color w:val="auto"/>
                <w:kern w:val="0"/>
                <w:sz w:val="22"/>
                <w:szCs w:val="22"/>
                <w:highlight w:val="none"/>
                <w:lang w:bidi="ar"/>
              </w:rPr>
              <w:t>异常低价评审情形</w:t>
            </w:r>
          </w:p>
        </w:tc>
        <w:tc>
          <w:tcPr>
            <w:tcW w:w="6347" w:type="dxa"/>
            <w:shd w:val="clear" w:color="auto" w:fill="auto"/>
            <w:vAlign w:val="center"/>
          </w:tcPr>
          <w:p w14:paraId="1B07BA66">
            <w:pPr>
              <w:keepNext w:val="0"/>
              <w:keepLines w:val="0"/>
              <w:widowControl/>
              <w:suppressLineNumbers w:val="0"/>
              <w:spacing w:before="0" w:beforeLines="0" w:beforeAutospacing="0" w:after="0" w:afterLines="0" w:afterAutospacing="0"/>
              <w:ind w:left="0" w:leftChars="0" w:right="0" w:rightChars="0"/>
              <w:jc w:val="left"/>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详见评审办法前附表</w:t>
            </w:r>
          </w:p>
        </w:tc>
      </w:tr>
      <w:tr w14:paraId="2EEFD31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04ED3768">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Theme="minorHAnsi" w:hAnsiTheme="minorHAnsi" w:eastAsiaTheme="minorEastAsia" w:cstheme="minorBidi"/>
                <w:color w:val="auto"/>
                <w:kern w:val="2"/>
                <w:sz w:val="22"/>
                <w:szCs w:val="21"/>
                <w:highlight w:val="none"/>
                <w:lang w:val="en-US" w:eastAsia="zh-CN" w:bidi="ar-SA"/>
              </w:rPr>
            </w:pPr>
            <w:r>
              <w:rPr>
                <w:rFonts w:hint="eastAsia" w:cstheme="minorBidi"/>
                <w:color w:val="auto"/>
                <w:kern w:val="2"/>
                <w:sz w:val="22"/>
                <w:szCs w:val="21"/>
                <w:highlight w:val="none"/>
                <w:lang w:val="en-US" w:eastAsia="zh-CN" w:bidi="ar-SA"/>
              </w:rPr>
              <w:t>50</w:t>
            </w:r>
          </w:p>
        </w:tc>
        <w:tc>
          <w:tcPr>
            <w:tcW w:w="2193" w:type="dxa"/>
            <w:shd w:val="clear" w:color="auto" w:fill="auto"/>
            <w:vAlign w:val="center"/>
          </w:tcPr>
          <w:p w14:paraId="01E4BD2E">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宋体" w:hAnsi="宋体" w:eastAsia="宋体" w:cs="宋体"/>
                <w:b/>
                <w:color w:val="auto"/>
                <w:kern w:val="0"/>
                <w:sz w:val="22"/>
                <w:szCs w:val="22"/>
                <w:highlight w:val="none"/>
                <w:lang w:val="en-US" w:eastAsia="zh-CN" w:bidi="ar"/>
              </w:rPr>
            </w:pPr>
            <w:r>
              <w:rPr>
                <w:rFonts w:hint="eastAsia" w:ascii="宋体" w:hAnsi="宋体" w:eastAsia="宋体" w:cs="宋体"/>
                <w:b/>
                <w:color w:val="auto"/>
                <w:kern w:val="0"/>
                <w:sz w:val="22"/>
                <w:szCs w:val="22"/>
                <w:highlight w:val="none"/>
                <w:lang w:val="en-US" w:eastAsia="zh-CN" w:bidi="ar"/>
              </w:rPr>
              <w:t>送样</w:t>
            </w:r>
          </w:p>
        </w:tc>
        <w:tc>
          <w:tcPr>
            <w:tcW w:w="6347" w:type="dxa"/>
            <w:shd w:val="clear" w:color="auto" w:fill="auto"/>
            <w:vAlign w:val="center"/>
          </w:tcPr>
          <w:p w14:paraId="5D80C0AA">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拟成交人须在采购人通知之日起</w:t>
            </w:r>
            <w:r>
              <w:rPr>
                <w:rFonts w:hint="eastAsia" w:ascii="宋体" w:hAnsi="宋体" w:eastAsia="宋体" w:cs="宋体"/>
                <w:color w:val="auto"/>
                <w:sz w:val="22"/>
                <w:szCs w:val="22"/>
                <w:highlight w:val="yellow"/>
                <w:u w:val="single"/>
                <w:lang w:val="en-US" w:eastAsia="zh-CN"/>
              </w:rPr>
              <w:t>3</w:t>
            </w:r>
            <w:r>
              <w:rPr>
                <w:rFonts w:hint="eastAsia" w:ascii="宋体" w:hAnsi="宋体" w:eastAsia="宋体" w:cs="宋体"/>
                <w:color w:val="auto"/>
                <w:sz w:val="22"/>
                <w:szCs w:val="22"/>
                <w:highlight w:val="yellow"/>
                <w:lang w:val="en-US" w:eastAsia="zh-CN"/>
              </w:rPr>
              <w:t xml:space="preserve">日内送样并经采购人确认、封样，如所送样品不符合产品要求或在供应过程中达不到采购人要求的： </w:t>
            </w:r>
          </w:p>
          <w:p w14:paraId="14B782ED">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 xml:space="preserve">1）采购人有权终止成交候选人资格，并没收响应保证金；按候选人公示顺延成交人或重新采购。 </w:t>
            </w:r>
          </w:p>
          <w:p w14:paraId="2402C797">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 xml:space="preserve">2）采购人有权终止合同，并依据合同规定追究法律责任。 </w:t>
            </w:r>
          </w:p>
          <w:p w14:paraId="3A749900">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sz w:val="22"/>
                <w:szCs w:val="22"/>
                <w:highlight w:val="yellow"/>
                <w:lang w:val="en-US" w:eastAsia="zh-CN"/>
              </w:rPr>
            </w:pPr>
            <w:r>
              <w:rPr>
                <w:rFonts w:hint="eastAsia" w:ascii="宋体" w:hAnsi="宋体" w:eastAsia="宋体" w:cs="宋体"/>
                <w:color w:val="auto"/>
                <w:sz w:val="22"/>
                <w:szCs w:val="22"/>
                <w:highlight w:val="yellow"/>
                <w:lang w:val="en-US" w:eastAsia="zh-CN"/>
              </w:rPr>
              <w:t xml:space="preserve">3）采购人有权对拟成交人违约行为按照约定进行处罚。 </w:t>
            </w:r>
          </w:p>
          <w:p w14:paraId="76455339">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yellow"/>
                <w:lang w:val="en-US" w:eastAsia="zh-CN"/>
              </w:rPr>
              <w:t>4）采购人有权将未完成的供货部分移交给第三方实施，供应商应无条件配合相关移交工作。</w:t>
            </w:r>
          </w:p>
        </w:tc>
      </w:tr>
      <w:tr w14:paraId="43637AF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649" w:hRule="atLeast"/>
          <w:jc w:val="center"/>
        </w:trPr>
        <w:tc>
          <w:tcPr>
            <w:tcW w:w="9367" w:type="dxa"/>
            <w:gridSpan w:val="3"/>
            <w:vAlign w:val="center"/>
          </w:tcPr>
          <w:p w14:paraId="6A3EA537">
            <w:pPr>
              <w:keepNext w:val="0"/>
              <w:keepLines w:val="0"/>
              <w:suppressLineNumbers w:val="0"/>
              <w:spacing w:before="0" w:beforeAutospacing="0" w:after="0" w:afterAutospacing="0"/>
              <w:ind w:left="0" w:right="0"/>
              <w:jc w:val="center"/>
              <w:rPr>
                <w:rFonts w:hint="default" w:ascii="宋体" w:hAnsi="宋体" w:cs="宋体"/>
                <w:color w:val="auto"/>
                <w:sz w:val="22"/>
                <w:szCs w:val="22"/>
                <w:highlight w:val="none"/>
              </w:rPr>
            </w:pPr>
            <w:r>
              <w:rPr>
                <w:rFonts w:hint="default"/>
                <w:color w:val="auto"/>
                <w:sz w:val="22"/>
                <w:szCs w:val="22"/>
                <w:highlight w:val="none"/>
              </w:rPr>
              <w:t>需要补充的其他内容</w:t>
            </w:r>
          </w:p>
        </w:tc>
      </w:tr>
      <w:tr w14:paraId="775094E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03D6774D">
            <w:pPr>
              <w:keepNext w:val="0"/>
              <w:keepLines w:val="0"/>
              <w:suppressLineNumbers w:val="0"/>
              <w:spacing w:before="0" w:beforeAutospacing="0" w:after="0" w:afterAutospacing="0" w:line="360" w:lineRule="auto"/>
              <w:ind w:left="0" w:leftChars="0" w:right="0" w:rightChars="0"/>
              <w:jc w:val="center"/>
              <w:rPr>
                <w:rFonts w:hint="default"/>
                <w:color w:val="auto"/>
                <w:sz w:val="22"/>
                <w:szCs w:val="22"/>
                <w:highlight w:val="none"/>
                <w:lang w:val="en-US"/>
              </w:rPr>
            </w:pPr>
            <w:r>
              <w:rPr>
                <w:rFonts w:hint="eastAsia"/>
                <w:color w:val="auto"/>
                <w:sz w:val="22"/>
                <w:szCs w:val="21"/>
                <w:highlight w:val="none"/>
                <w:lang w:val="en-US" w:eastAsia="zh-CN"/>
              </w:rPr>
              <w:t>51</w:t>
            </w:r>
          </w:p>
        </w:tc>
        <w:tc>
          <w:tcPr>
            <w:tcW w:w="8540" w:type="dxa"/>
            <w:gridSpan w:val="2"/>
            <w:vAlign w:val="center"/>
          </w:tcPr>
          <w:p w14:paraId="12EE7275">
            <w:pPr>
              <w:keepNext w:val="0"/>
              <w:keepLines w:val="0"/>
              <w:widowControl/>
              <w:suppressLineNumbers w:val="0"/>
              <w:shd w:val="clear" w:color="auto" w:fill="FFFFFF"/>
              <w:spacing w:before="0" w:beforeAutospacing="0" w:after="0" w:afterAutospacing="0"/>
              <w:ind w:left="0" w:right="0"/>
              <w:jc w:val="left"/>
              <w:rPr>
                <w:rFonts w:hint="eastAsia"/>
                <w:color w:val="auto"/>
                <w:spacing w:val="-3"/>
                <w:kern w:val="0"/>
                <w:sz w:val="22"/>
                <w:szCs w:val="22"/>
                <w:highlight w:val="none"/>
              </w:rPr>
            </w:pPr>
            <w:r>
              <w:rPr>
                <w:rFonts w:hint="eastAsia"/>
                <w:color w:val="auto"/>
                <w:spacing w:val="-3"/>
                <w:kern w:val="0"/>
                <w:sz w:val="22"/>
                <w:szCs w:val="22"/>
                <w:highlight w:val="none"/>
                <w:lang w:eastAsia="zh-CN"/>
              </w:rPr>
              <w:t>异议人</w:t>
            </w:r>
            <w:r>
              <w:rPr>
                <w:rFonts w:hint="default"/>
                <w:color w:val="auto"/>
                <w:spacing w:val="-3"/>
                <w:kern w:val="0"/>
                <w:sz w:val="22"/>
                <w:szCs w:val="22"/>
                <w:highlight w:val="none"/>
              </w:rPr>
              <w:t>或其他利害关系人对评</w:t>
            </w:r>
            <w:r>
              <w:rPr>
                <w:rFonts w:hint="eastAsia"/>
                <w:color w:val="auto"/>
                <w:spacing w:val="-3"/>
                <w:kern w:val="0"/>
                <w:sz w:val="22"/>
                <w:szCs w:val="22"/>
                <w:highlight w:val="none"/>
                <w:lang w:val="en-US" w:eastAsia="zh-CN"/>
              </w:rPr>
              <w:t>审</w:t>
            </w:r>
            <w:r>
              <w:rPr>
                <w:rFonts w:hint="default"/>
                <w:color w:val="auto"/>
                <w:spacing w:val="-3"/>
                <w:kern w:val="0"/>
                <w:sz w:val="22"/>
                <w:szCs w:val="22"/>
                <w:highlight w:val="none"/>
              </w:rPr>
              <w:t>结果有异议的，应以书面形式提出</w:t>
            </w:r>
            <w:r>
              <w:rPr>
                <w:rFonts w:hint="eastAsia"/>
                <w:color w:val="auto"/>
                <w:spacing w:val="-3"/>
                <w:kern w:val="0"/>
                <w:sz w:val="22"/>
                <w:szCs w:val="22"/>
                <w:highlight w:val="none"/>
              </w:rPr>
              <w:t>，异议材料应包括：</w:t>
            </w:r>
          </w:p>
          <w:p w14:paraId="4EEF7789">
            <w:pPr>
              <w:keepNext w:val="0"/>
              <w:keepLines w:val="0"/>
              <w:widowControl/>
              <w:suppressLineNumbers w:val="0"/>
              <w:shd w:val="clear" w:color="auto" w:fill="FFFFFF"/>
              <w:spacing w:before="0" w:beforeAutospacing="0" w:after="0" w:afterAutospacing="0"/>
              <w:ind w:left="0" w:right="0" w:firstLine="214" w:firstLineChars="100"/>
              <w:jc w:val="left"/>
              <w:rPr>
                <w:rFonts w:hint="eastAsia"/>
                <w:color w:val="auto"/>
                <w:spacing w:val="-3"/>
                <w:kern w:val="0"/>
                <w:sz w:val="22"/>
                <w:szCs w:val="22"/>
                <w:highlight w:val="none"/>
              </w:rPr>
            </w:pPr>
            <w:r>
              <w:rPr>
                <w:rFonts w:hint="eastAsia"/>
                <w:color w:val="auto"/>
                <w:spacing w:val="-3"/>
                <w:kern w:val="0"/>
                <w:sz w:val="22"/>
                <w:szCs w:val="22"/>
                <w:highlight w:val="none"/>
              </w:rPr>
              <w:t>（1）异议</w:t>
            </w:r>
            <w:r>
              <w:rPr>
                <w:rFonts w:hint="default"/>
                <w:color w:val="auto"/>
                <w:spacing w:val="-3"/>
                <w:kern w:val="0"/>
                <w:sz w:val="22"/>
                <w:szCs w:val="22"/>
                <w:highlight w:val="none"/>
              </w:rPr>
              <w:t>人的名称、地址及有效联系方式；</w:t>
            </w:r>
          </w:p>
          <w:p w14:paraId="15AFE683">
            <w:pPr>
              <w:keepNext w:val="0"/>
              <w:keepLines w:val="0"/>
              <w:widowControl/>
              <w:suppressLineNumbers w:val="0"/>
              <w:shd w:val="clear" w:color="auto" w:fill="FFFFFF"/>
              <w:spacing w:before="0" w:beforeAutospacing="0" w:after="0" w:afterAutospacing="0"/>
              <w:ind w:left="0" w:right="0" w:firstLine="214" w:firstLineChars="100"/>
              <w:jc w:val="left"/>
              <w:rPr>
                <w:rFonts w:hint="default"/>
                <w:color w:val="auto"/>
                <w:spacing w:val="-3"/>
                <w:kern w:val="0"/>
                <w:sz w:val="22"/>
                <w:szCs w:val="22"/>
                <w:highlight w:val="none"/>
              </w:rPr>
            </w:pPr>
            <w:r>
              <w:rPr>
                <w:rFonts w:hint="eastAsia"/>
                <w:color w:val="auto"/>
                <w:spacing w:val="-3"/>
                <w:kern w:val="0"/>
                <w:sz w:val="22"/>
                <w:szCs w:val="22"/>
                <w:highlight w:val="none"/>
              </w:rPr>
              <w:t>（2）异议</w:t>
            </w:r>
            <w:r>
              <w:rPr>
                <w:rFonts w:hint="default"/>
                <w:color w:val="auto"/>
                <w:spacing w:val="-3"/>
                <w:kern w:val="0"/>
                <w:sz w:val="22"/>
                <w:szCs w:val="22"/>
                <w:highlight w:val="none"/>
              </w:rPr>
              <w:t>事项的基本事实；</w:t>
            </w:r>
          </w:p>
          <w:p w14:paraId="4F2DEEC3">
            <w:pPr>
              <w:keepNext w:val="0"/>
              <w:keepLines w:val="0"/>
              <w:widowControl/>
              <w:suppressLineNumbers w:val="0"/>
              <w:shd w:val="clear" w:color="auto" w:fill="FFFFFF"/>
              <w:spacing w:before="0" w:beforeAutospacing="0" w:after="0" w:afterAutospacing="0"/>
              <w:ind w:left="0" w:right="0" w:firstLine="214" w:firstLineChars="100"/>
              <w:jc w:val="left"/>
              <w:rPr>
                <w:rFonts w:hint="eastAsia"/>
                <w:color w:val="auto"/>
                <w:spacing w:val="-3"/>
                <w:kern w:val="0"/>
                <w:sz w:val="22"/>
                <w:szCs w:val="22"/>
                <w:highlight w:val="none"/>
              </w:rPr>
            </w:pPr>
            <w:r>
              <w:rPr>
                <w:rFonts w:hint="eastAsia"/>
                <w:color w:val="auto"/>
                <w:spacing w:val="-3"/>
                <w:kern w:val="0"/>
                <w:sz w:val="22"/>
                <w:szCs w:val="22"/>
                <w:highlight w:val="none"/>
              </w:rPr>
              <w:t>（3）</w:t>
            </w:r>
            <w:r>
              <w:rPr>
                <w:rFonts w:hint="default"/>
                <w:color w:val="auto"/>
                <w:spacing w:val="-3"/>
                <w:kern w:val="0"/>
                <w:sz w:val="22"/>
                <w:szCs w:val="22"/>
                <w:highlight w:val="none"/>
              </w:rPr>
              <w:t>有效线索和相关证明材料</w:t>
            </w:r>
            <w:r>
              <w:rPr>
                <w:rFonts w:hint="eastAsia"/>
                <w:color w:val="auto"/>
                <w:spacing w:val="-3"/>
                <w:kern w:val="0"/>
                <w:sz w:val="22"/>
                <w:szCs w:val="22"/>
                <w:highlight w:val="none"/>
              </w:rPr>
              <w:t>。</w:t>
            </w:r>
          </w:p>
          <w:p w14:paraId="147F6BE4">
            <w:pPr>
              <w:keepNext w:val="0"/>
              <w:keepLines w:val="0"/>
              <w:widowControl/>
              <w:suppressLineNumbers w:val="0"/>
              <w:shd w:val="clear" w:color="auto" w:fill="FFFFFF"/>
              <w:spacing w:before="0" w:beforeAutospacing="0" w:after="0" w:afterAutospacing="0"/>
              <w:ind w:left="0" w:leftChars="0" w:right="0" w:rightChars="0" w:firstLine="420" w:firstLineChars="0"/>
              <w:jc w:val="left"/>
              <w:rPr>
                <w:rFonts w:hint="eastAsia" w:ascii="宋体" w:hAnsi="宋体" w:cs="宋体"/>
                <w:bCs/>
                <w:color w:val="auto"/>
                <w:kern w:val="0"/>
                <w:sz w:val="22"/>
                <w:szCs w:val="22"/>
                <w:highlight w:val="none"/>
                <w:lang w:bidi="ar"/>
              </w:rPr>
            </w:pPr>
            <w:r>
              <w:rPr>
                <w:rFonts w:hint="eastAsia"/>
                <w:color w:val="auto"/>
                <w:spacing w:val="-3"/>
                <w:kern w:val="0"/>
                <w:sz w:val="22"/>
                <w:szCs w:val="22"/>
                <w:highlight w:val="none"/>
              </w:rPr>
              <w:t>异议人是法人的，异议材料必须由其法定代表人或者授权代表签字并盖章；其他组织或者个人提出异议的，异议材料必须由其主要负责人或者异议本人签字，并附有效身份证明复印件。</w:t>
            </w:r>
          </w:p>
        </w:tc>
      </w:tr>
      <w:tr w14:paraId="6857580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7798F1B">
            <w:pPr>
              <w:keepNext w:val="0"/>
              <w:keepLines w:val="0"/>
              <w:suppressLineNumbers w:val="0"/>
              <w:spacing w:before="0" w:beforeAutospacing="0" w:after="0" w:afterAutospacing="0"/>
              <w:ind w:left="0" w:leftChars="0" w:right="0" w:rightChars="0"/>
              <w:jc w:val="center"/>
              <w:rPr>
                <w:rFonts w:hint="default" w:asciiTheme="minorHAnsi" w:hAnsiTheme="minorHAnsi" w:eastAsiaTheme="minorEastAsia" w:cstheme="minorBidi"/>
                <w:color w:val="auto"/>
                <w:kern w:val="2"/>
                <w:sz w:val="22"/>
                <w:szCs w:val="22"/>
                <w:highlight w:val="none"/>
                <w:lang w:val="en-US" w:eastAsia="zh-CN" w:bidi="ar-SA"/>
              </w:rPr>
            </w:pPr>
            <w:bookmarkStart w:id="42" w:name="_Toc9067720"/>
            <w:bookmarkStart w:id="43" w:name="_Toc26656938"/>
            <w:bookmarkStart w:id="44" w:name="_Toc14201207"/>
            <w:r>
              <w:rPr>
                <w:rFonts w:hint="eastAsia"/>
                <w:color w:val="auto"/>
                <w:sz w:val="22"/>
                <w:szCs w:val="21"/>
                <w:highlight w:val="none"/>
                <w:lang w:val="en-US" w:eastAsia="zh-CN"/>
              </w:rPr>
              <w:t>52</w:t>
            </w:r>
          </w:p>
        </w:tc>
        <w:tc>
          <w:tcPr>
            <w:tcW w:w="8540" w:type="dxa"/>
            <w:gridSpan w:val="2"/>
            <w:vAlign w:val="center"/>
          </w:tcPr>
          <w:p w14:paraId="373EC6CF">
            <w:pPr>
              <w:keepNext w:val="0"/>
              <w:keepLines w:val="0"/>
              <w:widowControl/>
              <w:suppressLineNumbers w:val="0"/>
              <w:spacing w:before="0" w:beforeLines="0" w:beforeAutospacing="0" w:after="0" w:afterLines="0" w:afterAutospacing="0"/>
              <w:ind w:left="0" w:right="0" w:firstLine="440" w:firstLineChars="200"/>
              <w:jc w:val="left"/>
              <w:textAlignment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1.本项目后期有可能涉及部分产品的优化及深化设计，响应单位在响应报价时应充分考虑此部分的费用，根据自身因素、综合条件、市场风险自行报价，成交后不予调整。</w:t>
            </w:r>
          </w:p>
          <w:p w14:paraId="2DE20602">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cs="宋体" w:eastAsiaTheme="minorEastAsia"/>
                <w:bCs/>
                <w:color w:val="auto"/>
                <w:kern w:val="0"/>
                <w:sz w:val="22"/>
                <w:szCs w:val="22"/>
                <w:highlight w:val="none"/>
                <w:lang w:val="en-US" w:eastAsia="zh-CN" w:bidi="ar"/>
              </w:rPr>
            </w:pPr>
            <w:r>
              <w:rPr>
                <w:rFonts w:hint="eastAsia" w:ascii="宋体" w:hAnsi="宋体" w:eastAsia="宋体" w:cs="宋体"/>
                <w:color w:val="auto"/>
                <w:sz w:val="22"/>
                <w:szCs w:val="22"/>
                <w:highlight w:val="none"/>
                <w:lang w:val="en-US" w:eastAsia="zh-CN"/>
              </w:rPr>
              <w:t>2.材料常规检测费用含在报价中，采购人不另外单独支付。</w:t>
            </w:r>
          </w:p>
        </w:tc>
      </w:tr>
      <w:tr w14:paraId="2CDCA50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546E39DD">
            <w:pPr>
              <w:keepNext w:val="0"/>
              <w:keepLines w:val="0"/>
              <w:suppressLineNumbers w:val="0"/>
              <w:spacing w:before="0" w:beforeAutospacing="0" w:after="0" w:afterAutospacing="0"/>
              <w:ind w:left="0" w:leftChars="0" w:right="0" w:rightChars="0"/>
              <w:jc w:val="center"/>
              <w:rPr>
                <w:rFonts w:hint="default" w:asciiTheme="minorHAnsi" w:hAnsiTheme="minorHAnsi" w:eastAsiaTheme="minorEastAsia" w:cstheme="minorBidi"/>
                <w:color w:val="auto"/>
                <w:kern w:val="2"/>
                <w:sz w:val="22"/>
                <w:szCs w:val="22"/>
                <w:highlight w:val="none"/>
                <w:lang w:val="en-US" w:eastAsia="zh-CN" w:bidi="ar-SA"/>
              </w:rPr>
            </w:pPr>
            <w:r>
              <w:rPr>
                <w:rFonts w:hint="eastAsia"/>
                <w:color w:val="auto"/>
                <w:sz w:val="22"/>
                <w:szCs w:val="22"/>
                <w:highlight w:val="none"/>
                <w:lang w:val="en-US" w:eastAsia="zh-CN"/>
              </w:rPr>
              <w:t>53</w:t>
            </w:r>
          </w:p>
        </w:tc>
        <w:tc>
          <w:tcPr>
            <w:tcW w:w="8540" w:type="dxa"/>
            <w:gridSpan w:val="2"/>
            <w:shd w:val="clear" w:color="auto" w:fill="auto"/>
            <w:vAlign w:val="center"/>
          </w:tcPr>
          <w:p w14:paraId="5F2BBD1E">
            <w:pPr>
              <w:keepNext w:val="0"/>
              <w:keepLines w:val="0"/>
              <w:suppressLineNumbers w:val="0"/>
              <w:spacing w:before="0" w:beforeAutospacing="0" w:after="0" w:afterAutospacing="0"/>
              <w:ind w:left="0" w:right="0" w:firstLine="440" w:firstLineChars="200"/>
              <w:jc w:val="left"/>
              <w:textAlignment w:val="top"/>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本次比选项目为我方的意向模拟项目,存在后期未竞得该项目的可能，根据可能发生的情况按下述两种执行。</w:t>
            </w:r>
          </w:p>
          <w:p w14:paraId="789C575E">
            <w:pPr>
              <w:keepNext w:val="0"/>
              <w:keepLines w:val="0"/>
              <w:numPr>
                <w:ilvl w:val="0"/>
                <w:numId w:val="0"/>
              </w:numPr>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kern w:val="2"/>
                <w:sz w:val="22"/>
                <w:szCs w:val="22"/>
                <w:highlight w:val="yellow"/>
                <w:lang w:val="en-US" w:eastAsia="zh-CN" w:bidi="ar-SA"/>
              </w:rPr>
              <w:t>1.</w:t>
            </w:r>
            <w:r>
              <w:rPr>
                <w:rFonts w:hint="eastAsia" w:ascii="宋体" w:hAnsi="宋体" w:eastAsia="宋体" w:cs="宋体"/>
                <w:b/>
                <w:bCs/>
                <w:color w:val="auto"/>
                <w:sz w:val="22"/>
                <w:szCs w:val="22"/>
                <w:highlight w:val="yellow"/>
                <w:lang w:val="en-US" w:eastAsia="zh-CN"/>
              </w:rPr>
              <w:t>若我方未竞得该项目，则执行本次比选项目终止，成交人视为无条件认同并接受本条款，不得以此进行索赔。</w:t>
            </w:r>
          </w:p>
          <w:p w14:paraId="5BBFFA55">
            <w:pPr>
              <w:keepNext w:val="0"/>
              <w:keepLines w:val="0"/>
              <w:numPr>
                <w:ilvl w:val="0"/>
                <w:numId w:val="0"/>
              </w:numPr>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color w:val="auto"/>
                <w:kern w:val="2"/>
                <w:sz w:val="22"/>
                <w:szCs w:val="22"/>
                <w:highlight w:val="yellow"/>
                <w:lang w:val="en-US" w:eastAsia="zh-CN" w:bidi="ar-SA"/>
              </w:rPr>
            </w:pPr>
            <w:r>
              <w:rPr>
                <w:rFonts w:hint="eastAsia" w:ascii="宋体" w:hAnsi="宋体" w:eastAsia="宋体" w:cs="宋体"/>
                <w:b/>
                <w:bCs/>
                <w:color w:val="auto"/>
                <w:sz w:val="22"/>
                <w:szCs w:val="22"/>
                <w:highlight w:val="yellow"/>
                <w:lang w:val="en-US" w:eastAsia="zh-CN"/>
              </w:rPr>
              <w:t>2.若我方竞得该项目，则执行与本次比选项目成交人签订采购合同，按合同履约程序。</w:t>
            </w:r>
          </w:p>
        </w:tc>
      </w:tr>
      <w:tr w14:paraId="7812AE4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72FA3198">
            <w:pPr>
              <w:keepNext w:val="0"/>
              <w:keepLines w:val="0"/>
              <w:suppressLineNumbers w:val="0"/>
              <w:spacing w:before="0" w:beforeAutospacing="0" w:after="0" w:afterAutospacing="0"/>
              <w:ind w:left="0" w:leftChars="0" w:right="0" w:rightChars="0"/>
              <w:jc w:val="center"/>
              <w:rPr>
                <w:rFonts w:hint="default"/>
                <w:color w:val="auto"/>
                <w:sz w:val="22"/>
                <w:szCs w:val="21"/>
                <w:highlight w:val="none"/>
                <w:lang w:val="en-US" w:eastAsia="zh-CN"/>
              </w:rPr>
            </w:pPr>
            <w:r>
              <w:rPr>
                <w:rFonts w:hint="eastAsia"/>
                <w:b/>
                <w:bCs/>
                <w:color w:val="auto"/>
                <w:sz w:val="22"/>
                <w:szCs w:val="21"/>
                <w:highlight w:val="none"/>
                <w:lang w:val="en-US" w:eastAsia="zh-CN"/>
              </w:rPr>
              <w:t>54</w:t>
            </w:r>
          </w:p>
        </w:tc>
        <w:tc>
          <w:tcPr>
            <w:tcW w:w="8540" w:type="dxa"/>
            <w:gridSpan w:val="2"/>
            <w:vAlign w:val="center"/>
          </w:tcPr>
          <w:p w14:paraId="2A56C044">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1.自2025 年1月1日起计算，乙方须按累计供货金额每达800万，在甲方指定的交控建工集团任意开发或代建项目购买住宅1套、车位1个。1套住宅+1个车位预估价为80万元，购买人可为乙方或乙方指定的购买人。</w:t>
            </w:r>
          </w:p>
          <w:p w14:paraId="37BC4E51">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2.房屋认购应在累计供货额达到每800万后的60天内完成房屋认购，如乙方未在约定时间内完成房屋认购，乙方需向甲方支付累计供货价款10%的违约金，甲方有权直接从乙方未支付的货款中直接扣除。</w:t>
            </w:r>
          </w:p>
          <w:p w14:paraId="4197EF50">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color w:val="auto"/>
                <w:sz w:val="22"/>
                <w:szCs w:val="22"/>
                <w:highlight w:val="none"/>
                <w:lang w:val="en-US" w:eastAsia="zh-CN"/>
              </w:rPr>
            </w:pPr>
            <w:r>
              <w:rPr>
                <w:rFonts w:hint="eastAsia" w:ascii="宋体" w:hAnsi="宋体" w:eastAsia="宋体" w:cs="宋体"/>
                <w:b/>
                <w:bCs/>
                <w:color w:val="auto"/>
                <w:sz w:val="22"/>
                <w:szCs w:val="22"/>
                <w:highlight w:val="yellow"/>
                <w:lang w:val="en-US" w:eastAsia="zh-CN"/>
              </w:rPr>
              <w:t>3.对于完成工抵的供应商获得下年度集采重点推荐资格；额外给予上年度合作额度10%的上浮空间；对合作供应商授予“战略合作伙伴"认证资质。</w:t>
            </w:r>
          </w:p>
        </w:tc>
      </w:tr>
      <w:tr w14:paraId="0632439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7582204F">
            <w:pPr>
              <w:keepNext w:val="0"/>
              <w:keepLines w:val="0"/>
              <w:suppressLineNumbers w:val="0"/>
              <w:spacing w:before="0" w:beforeAutospacing="0" w:after="0" w:afterAutospacing="0"/>
              <w:ind w:left="0" w:leftChars="0" w:right="0" w:rightChars="0"/>
              <w:jc w:val="center"/>
              <w:rPr>
                <w:rFonts w:hint="default" w:ascii="宋体" w:hAnsi="宋体" w:eastAsia="宋体" w:cs="宋体"/>
                <w:b/>
                <w:bCs/>
                <w:color w:val="auto"/>
                <w:sz w:val="22"/>
                <w:szCs w:val="22"/>
                <w:highlight w:val="yellow"/>
                <w:lang w:val="en-US" w:eastAsia="zh-CN"/>
              </w:rPr>
            </w:pPr>
            <w:r>
              <w:rPr>
                <w:rFonts w:hint="eastAsia"/>
                <w:b/>
                <w:bCs/>
                <w:color w:val="auto"/>
                <w:sz w:val="22"/>
                <w:szCs w:val="21"/>
                <w:highlight w:val="none"/>
                <w:lang w:val="en-US" w:eastAsia="zh-CN"/>
              </w:rPr>
              <w:t>55</w:t>
            </w:r>
          </w:p>
        </w:tc>
        <w:tc>
          <w:tcPr>
            <w:tcW w:w="8540" w:type="dxa"/>
            <w:gridSpan w:val="2"/>
            <w:vAlign w:val="center"/>
          </w:tcPr>
          <w:p w14:paraId="09F6FFF9">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1.采购代理服务费：拟成交人须在领取成交通知书前向采购人或采购代理机构支付代理服务费（¥：15400.00元 大写：壹万伍仟肆佰元整），此费用不进行单独报价，包含在总报价。</w:t>
            </w:r>
          </w:p>
          <w:p w14:paraId="39B06894">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b/>
                <w:bCs/>
                <w:color w:val="auto"/>
                <w:sz w:val="22"/>
                <w:szCs w:val="22"/>
                <w:highlight w:val="yellow"/>
                <w:lang w:val="en-US" w:eastAsia="zh-CN"/>
              </w:rPr>
            </w:pPr>
            <w:r>
              <w:rPr>
                <w:rFonts w:hint="eastAsia" w:ascii="宋体" w:hAnsi="宋体" w:eastAsia="宋体" w:cs="宋体"/>
                <w:b/>
                <w:bCs/>
                <w:color w:val="auto"/>
                <w:sz w:val="22"/>
                <w:szCs w:val="22"/>
                <w:highlight w:val="yellow"/>
                <w:lang w:val="en-US" w:eastAsia="zh-CN"/>
              </w:rPr>
              <w:t>2.以上相关费用，响应人在报价单中不单列，包含在响应总价中，采购人不再单独计量支付。</w:t>
            </w:r>
          </w:p>
        </w:tc>
      </w:tr>
    </w:tbl>
    <w:p w14:paraId="4F99B9F3">
      <w:pPr>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br w:type="page"/>
      </w:r>
    </w:p>
    <w:p w14:paraId="1D48D5C5">
      <w:pPr>
        <w:jc w:val="center"/>
        <w:rPr>
          <w:color w:val="auto"/>
          <w:highlight w:val="none"/>
        </w:rPr>
      </w:pPr>
      <w:r>
        <w:rPr>
          <w:rFonts w:hint="eastAsia" w:ascii="黑体" w:eastAsia="黑体"/>
          <w:color w:val="auto"/>
          <w:sz w:val="24"/>
          <w:szCs w:val="24"/>
          <w:highlight w:val="none"/>
        </w:rPr>
        <w:t>附录1 资格审查条件（资质最低条件）</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02EAB6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00" w:type="pct"/>
            <w:noWrap w:val="0"/>
            <w:vAlign w:val="center"/>
          </w:tcPr>
          <w:p w14:paraId="698375AA">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企业资质等级要求</w:t>
            </w:r>
          </w:p>
        </w:tc>
      </w:tr>
      <w:tr w14:paraId="6CD19E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5000" w:type="pct"/>
            <w:noWrap w:val="0"/>
            <w:vAlign w:val="center"/>
          </w:tcPr>
          <w:p w14:paraId="146F2141">
            <w:pPr>
              <w:keepNext w:val="0"/>
              <w:keepLines w:val="0"/>
              <w:suppressLineNumbers w:val="0"/>
              <w:spacing w:before="0" w:beforeAutospacing="0" w:after="0" w:afterAutospacing="0"/>
              <w:ind w:left="0" w:right="0"/>
              <w:jc w:val="both"/>
              <w:rPr>
                <w:rFonts w:hint="eastAsia"/>
                <w:color w:val="auto"/>
                <w:sz w:val="22"/>
                <w:szCs w:val="22"/>
                <w:highlight w:val="none"/>
              </w:rPr>
            </w:pPr>
            <w:r>
              <w:rPr>
                <w:rFonts w:hint="eastAsia"/>
                <w:color w:val="auto"/>
                <w:sz w:val="22"/>
                <w:szCs w:val="22"/>
                <w:highlight w:val="none"/>
              </w:rPr>
              <w:t xml:space="preserve">①具备独立法人资格，持有有效的营业执照。  </w:t>
            </w:r>
          </w:p>
          <w:p w14:paraId="1DF8031F">
            <w:pPr>
              <w:keepNext w:val="0"/>
              <w:keepLines w:val="0"/>
              <w:suppressLineNumbers w:val="0"/>
              <w:spacing w:before="0" w:beforeAutospacing="0" w:after="0" w:afterAutospacing="0"/>
              <w:ind w:left="0" w:right="0"/>
              <w:jc w:val="both"/>
              <w:rPr>
                <w:rFonts w:hint="eastAsia"/>
                <w:color w:val="auto"/>
                <w:sz w:val="22"/>
                <w:szCs w:val="22"/>
                <w:highlight w:val="none"/>
              </w:rPr>
            </w:pPr>
            <w:r>
              <w:rPr>
                <w:rFonts w:hint="eastAsia"/>
                <w:color w:val="auto"/>
                <w:sz w:val="22"/>
                <w:szCs w:val="22"/>
                <w:highlight w:val="none"/>
              </w:rPr>
              <w:t>②制造商/厂家参与询比的，应具备有生产、销售采购人所需材料的能力；经销商/代理商参加询比的，应具备销售采购人所需材料的能力（提供所投产品业绩进行证明）。</w:t>
            </w:r>
          </w:p>
        </w:tc>
      </w:tr>
    </w:tbl>
    <w:p w14:paraId="69C6D5BB">
      <w:pPr>
        <w:tabs>
          <w:tab w:val="left" w:pos="400"/>
        </w:tabs>
        <w:overflowPunct w:val="0"/>
        <w:adjustRightInd w:val="0"/>
        <w:snapToGrid w:val="0"/>
        <w:ind w:firstLine="480" w:firstLineChars="200"/>
        <w:rPr>
          <w:rFonts w:hint="eastAsia" w:ascii="华文楷体" w:hAnsi="华文楷体" w:eastAsia="华文楷体" w:cs="华文楷体"/>
          <w:color w:val="auto"/>
          <w:sz w:val="24"/>
          <w:szCs w:val="24"/>
          <w:highlight w:val="none"/>
        </w:rPr>
      </w:pPr>
    </w:p>
    <w:p w14:paraId="7A2B4050">
      <w:pPr>
        <w:pStyle w:val="8"/>
        <w:rPr>
          <w:rFonts w:hint="eastAsia"/>
          <w:color w:val="auto"/>
          <w:highlight w:val="none"/>
        </w:rPr>
      </w:pPr>
    </w:p>
    <w:p w14:paraId="54657D64">
      <w:pPr>
        <w:jc w:val="center"/>
        <w:rPr>
          <w:color w:val="auto"/>
          <w:sz w:val="24"/>
          <w:szCs w:val="24"/>
          <w:highlight w:val="none"/>
        </w:rPr>
      </w:pPr>
      <w:r>
        <w:rPr>
          <w:rFonts w:hint="eastAsia" w:ascii="黑体" w:eastAsia="黑体"/>
          <w:color w:val="auto"/>
          <w:sz w:val="24"/>
          <w:szCs w:val="24"/>
          <w:highlight w:val="none"/>
        </w:rPr>
        <w:t>附录</w:t>
      </w:r>
      <w:r>
        <w:rPr>
          <w:rFonts w:hint="eastAsia" w:eastAsia="黑体"/>
          <w:color w:val="auto"/>
          <w:sz w:val="24"/>
          <w:szCs w:val="24"/>
          <w:highlight w:val="none"/>
        </w:rPr>
        <w:t>2</w:t>
      </w:r>
      <w:r>
        <w:rPr>
          <w:rFonts w:hint="eastAsia" w:ascii="黑体" w:eastAsia="黑体"/>
          <w:color w:val="auto"/>
          <w:sz w:val="24"/>
          <w:szCs w:val="24"/>
          <w:highlight w:val="none"/>
        </w:rPr>
        <w:t xml:space="preserve"> 资格审查条件（业绩最低要求）</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520A5A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5000" w:type="pct"/>
            <w:noWrap w:val="0"/>
            <w:vAlign w:val="center"/>
          </w:tcPr>
          <w:p w14:paraId="400F703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业 绩 要 求</w:t>
            </w:r>
          </w:p>
        </w:tc>
      </w:tr>
      <w:tr w14:paraId="4D6AB6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95" w:hRule="atLeast"/>
          <w:jc w:val="center"/>
        </w:trPr>
        <w:tc>
          <w:tcPr>
            <w:tcW w:w="5000" w:type="pct"/>
            <w:noWrap w:val="0"/>
            <w:vAlign w:val="center"/>
          </w:tcPr>
          <w:p w14:paraId="646575DB">
            <w:pPr>
              <w:keepNext w:val="0"/>
              <w:keepLines w:val="0"/>
              <w:suppressLineNumbers w:val="0"/>
              <w:snapToGrid w:val="0"/>
              <w:spacing w:before="0" w:beforeAutospacing="0" w:after="0" w:afterAutospacing="0"/>
              <w:ind w:left="0" w:right="0"/>
              <w:jc w:val="left"/>
              <w:rPr>
                <w:rFonts w:hint="default" w:hAnsi="宋体"/>
                <w:color w:val="auto"/>
                <w:sz w:val="22"/>
                <w:szCs w:val="22"/>
                <w:highlight w:val="none"/>
              </w:rPr>
            </w:pPr>
            <w:r>
              <w:rPr>
                <w:rFonts w:hint="eastAsia"/>
                <w:color w:val="auto"/>
                <w:highlight w:val="none"/>
                <w:lang w:val="en-US" w:eastAsia="zh-CN"/>
              </w:rPr>
              <w:t>至少提供1个自</w:t>
            </w:r>
            <w:r>
              <w:rPr>
                <w:rFonts w:hint="eastAsia"/>
                <w:color w:val="auto"/>
                <w:highlight w:val="none"/>
                <w:u w:val="single"/>
                <w:lang w:val="en-US" w:eastAsia="zh-CN"/>
              </w:rPr>
              <w:t>2022</w:t>
            </w:r>
            <w:r>
              <w:rPr>
                <w:rFonts w:hint="eastAsia"/>
                <w:color w:val="auto"/>
                <w:highlight w:val="none"/>
                <w:lang w:val="en-US" w:eastAsia="zh-CN"/>
              </w:rPr>
              <w:t>年</w:t>
            </w:r>
            <w:r>
              <w:rPr>
                <w:rFonts w:hint="eastAsia"/>
                <w:color w:val="auto"/>
                <w:highlight w:val="none"/>
                <w:u w:val="single"/>
                <w:lang w:val="en-US" w:eastAsia="zh-CN"/>
              </w:rPr>
              <w:t>1</w:t>
            </w:r>
            <w:r>
              <w:rPr>
                <w:rFonts w:hint="eastAsia"/>
                <w:color w:val="auto"/>
                <w:highlight w:val="none"/>
                <w:lang w:val="en-US" w:eastAsia="zh-CN"/>
              </w:rPr>
              <w:t>月</w:t>
            </w:r>
            <w:r>
              <w:rPr>
                <w:rFonts w:hint="eastAsia"/>
                <w:color w:val="auto"/>
                <w:highlight w:val="none"/>
                <w:u w:val="single"/>
                <w:lang w:val="en-US" w:eastAsia="zh-CN"/>
              </w:rPr>
              <w:t>1</w:t>
            </w:r>
            <w:r>
              <w:rPr>
                <w:rFonts w:hint="eastAsia"/>
                <w:color w:val="auto"/>
                <w:highlight w:val="none"/>
                <w:lang w:val="en-US" w:eastAsia="zh-CN"/>
              </w:rPr>
              <w:t>日以来，单项合同额不低于</w:t>
            </w:r>
            <w:r>
              <w:rPr>
                <w:rFonts w:hint="eastAsia"/>
                <w:color w:val="auto"/>
                <w:highlight w:val="none"/>
                <w:u w:val="single"/>
                <w:lang w:val="en-US" w:eastAsia="zh-CN"/>
              </w:rPr>
              <w:t>50万</w:t>
            </w:r>
            <w:r>
              <w:rPr>
                <w:rFonts w:hint="eastAsia"/>
                <w:color w:val="auto"/>
                <w:highlight w:val="none"/>
                <w:lang w:val="en-US" w:eastAsia="zh-CN"/>
              </w:rPr>
              <w:t>元的</w:t>
            </w:r>
            <w:r>
              <w:rPr>
                <w:rFonts w:hint="eastAsia"/>
                <w:color w:val="auto"/>
                <w:highlight w:val="none"/>
                <w:u w:val="single"/>
                <w:lang w:val="en-US" w:eastAsia="zh-CN"/>
              </w:rPr>
              <w:t>电器类</w:t>
            </w:r>
            <w:r>
              <w:rPr>
                <w:rFonts w:hint="eastAsia"/>
                <w:color w:val="auto"/>
                <w:highlight w:val="none"/>
                <w:lang w:val="en-US" w:eastAsia="zh-CN"/>
              </w:rPr>
              <w:t>合同业绩，</w:t>
            </w:r>
            <w:r>
              <w:rPr>
                <w:rFonts w:hint="default"/>
                <w:color w:val="auto"/>
                <w:highlight w:val="none"/>
                <w:lang w:val="en-US" w:eastAsia="zh-CN"/>
              </w:rPr>
              <w:t>每个业绩至少提供不低于合同金额50%的增值税发票（或提供不低于资格审查要求业绩金额的增值税发票），未提供或提供发票金额不足的，该业绩无效</w:t>
            </w:r>
            <w:r>
              <w:rPr>
                <w:rFonts w:hint="eastAsia"/>
                <w:color w:val="auto"/>
                <w:highlight w:val="none"/>
                <w:lang w:val="en-US" w:eastAsia="zh-CN"/>
              </w:rPr>
              <w:t>。</w:t>
            </w:r>
          </w:p>
        </w:tc>
      </w:tr>
    </w:tbl>
    <w:p w14:paraId="1E862039">
      <w:pPr>
        <w:bidi w:val="0"/>
        <w:rPr>
          <w:rFonts w:hint="eastAsia"/>
          <w:color w:val="auto"/>
          <w:highlight w:val="none"/>
          <w:lang w:val="en-US" w:eastAsia="zh-CN"/>
        </w:rPr>
      </w:pPr>
      <w:r>
        <w:rPr>
          <w:rFonts w:hint="eastAsia"/>
          <w:color w:val="auto"/>
          <w:highlight w:val="none"/>
          <w:lang w:val="en-US" w:eastAsia="zh-CN"/>
        </w:rPr>
        <w:t>业绩证明材料要求如下，否则业绩不予认可。</w:t>
      </w:r>
    </w:p>
    <w:p w14:paraId="58ABB207">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auto"/>
          <w:highlight w:val="none"/>
          <w:lang w:val="en-US" w:eastAsia="zh-CN"/>
        </w:rPr>
      </w:pPr>
      <w:r>
        <w:rPr>
          <w:rFonts w:hint="eastAsia"/>
          <w:color w:val="auto"/>
          <w:highlight w:val="none"/>
          <w:lang w:val="en-US" w:eastAsia="zh-CN"/>
        </w:rPr>
        <w:t>①合同协议书扫描件；</w:t>
      </w:r>
    </w:p>
    <w:p w14:paraId="57BA9A24">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auto"/>
          <w:highlight w:val="none"/>
          <w:lang w:val="en-US" w:eastAsia="zh-CN"/>
        </w:rPr>
      </w:pPr>
      <w:r>
        <w:rPr>
          <w:rFonts w:hint="eastAsia"/>
          <w:color w:val="auto"/>
          <w:highlight w:val="none"/>
          <w:lang w:val="en-US" w:eastAsia="zh-CN"/>
        </w:rPr>
        <w:t>②若合同协议书中不能明确反映出采购文件所要求内容的（如合同金额、合同签订时间、供货内容等），则须提供业主单位（甲方）出具加盖公章的证明材料扫描件。</w:t>
      </w:r>
    </w:p>
    <w:p w14:paraId="6204F1A9">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auto"/>
          <w:highlight w:val="none"/>
          <w:lang w:val="en-US" w:eastAsia="zh-CN"/>
        </w:rPr>
      </w:pPr>
      <w:r>
        <w:rPr>
          <w:rFonts w:hint="eastAsia"/>
          <w:color w:val="auto"/>
          <w:highlight w:val="none"/>
          <w:lang w:val="en-US" w:eastAsia="zh-CN"/>
        </w:rPr>
        <w:t>③若业绩合同中包含多项设备，则合同中应能体现资格要求中所需设备的内容和金额，无法体现的，须提供供货单据、供货发票、业主验收单等能证明相关评审因素的证明材料，否则业绩不予认可。</w:t>
      </w:r>
    </w:p>
    <w:p w14:paraId="7A2425C0">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黑体" w:eastAsia="黑体"/>
          <w:bCs/>
          <w:color w:val="auto"/>
          <w:szCs w:val="24"/>
          <w:highlight w:val="none"/>
        </w:rPr>
      </w:pPr>
      <w:r>
        <w:rPr>
          <w:rFonts w:hint="eastAsia"/>
          <w:color w:val="auto"/>
          <w:highlight w:val="none"/>
          <w:lang w:val="en-US" w:eastAsia="zh-CN"/>
        </w:rPr>
        <w:t>④</w:t>
      </w:r>
      <w:r>
        <w:rPr>
          <w:rFonts w:hint="eastAsia"/>
          <w:color w:val="auto"/>
          <w:highlight w:val="none"/>
        </w:rPr>
        <w:t>如近年来，</w:t>
      </w:r>
      <w:r>
        <w:rPr>
          <w:rFonts w:hint="eastAsia"/>
          <w:color w:val="auto"/>
          <w:highlight w:val="none"/>
          <w:lang w:val="en-US" w:eastAsia="zh-CN"/>
        </w:rPr>
        <w:t>响应</w:t>
      </w:r>
      <w:r>
        <w:rPr>
          <w:rFonts w:hint="eastAsia"/>
          <w:color w:val="auto"/>
          <w:highlight w:val="none"/>
        </w:rPr>
        <w:t>人法人机构发生合法变更或重组或法人名称变更时，应提供相关部门的合法批件扫描件或其他相关证明材料扫描件来证明其所</w:t>
      </w:r>
      <w:r>
        <w:rPr>
          <w:rFonts w:hint="eastAsia"/>
          <w:color w:val="auto"/>
          <w:szCs w:val="21"/>
          <w:highlight w:val="none"/>
        </w:rPr>
        <w:t>附业绩的继承性。</w:t>
      </w:r>
    </w:p>
    <w:p w14:paraId="47E73362">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eastAsia" w:ascii="黑体" w:eastAsia="黑体"/>
          <w:color w:val="auto"/>
          <w:sz w:val="24"/>
          <w:szCs w:val="24"/>
          <w:highlight w:val="none"/>
        </w:rPr>
      </w:pPr>
    </w:p>
    <w:p w14:paraId="568C1D10">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eastAsia" w:ascii="黑体" w:eastAsia="黑体"/>
          <w:color w:val="auto"/>
          <w:sz w:val="24"/>
          <w:szCs w:val="24"/>
          <w:highlight w:val="none"/>
        </w:rPr>
      </w:pPr>
    </w:p>
    <w:p w14:paraId="6F2BBB16">
      <w:pPr>
        <w:jc w:val="center"/>
        <w:rPr>
          <w:color w:val="auto"/>
          <w:sz w:val="24"/>
          <w:szCs w:val="24"/>
          <w:highlight w:val="none"/>
        </w:rPr>
      </w:pPr>
      <w:r>
        <w:rPr>
          <w:rFonts w:hint="eastAsia" w:ascii="黑体" w:eastAsia="黑体"/>
          <w:color w:val="auto"/>
          <w:sz w:val="24"/>
          <w:szCs w:val="24"/>
          <w:highlight w:val="none"/>
        </w:rPr>
        <w:t>附录</w:t>
      </w:r>
      <w:r>
        <w:rPr>
          <w:rFonts w:hint="eastAsia" w:eastAsia="黑体"/>
          <w:color w:val="auto"/>
          <w:sz w:val="24"/>
          <w:szCs w:val="24"/>
          <w:highlight w:val="none"/>
          <w:lang w:val="en-US" w:eastAsia="zh-CN"/>
        </w:rPr>
        <w:t>3</w:t>
      </w:r>
      <w:r>
        <w:rPr>
          <w:rFonts w:hint="eastAsia" w:ascii="黑体" w:eastAsia="黑体"/>
          <w:color w:val="auto"/>
          <w:sz w:val="24"/>
          <w:szCs w:val="24"/>
          <w:highlight w:val="none"/>
        </w:rPr>
        <w:t>资格审查条件（信誉最低要求）</w:t>
      </w:r>
    </w:p>
    <w:tbl>
      <w:tblPr>
        <w:tblStyle w:val="21"/>
        <w:tblW w:w="507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659"/>
      </w:tblGrid>
      <w:tr w14:paraId="2A1E6F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2" w:hRule="atLeast"/>
          <w:tblHeader/>
          <w:jc w:val="center"/>
        </w:trPr>
        <w:tc>
          <w:tcPr>
            <w:tcW w:w="5000" w:type="pct"/>
            <w:noWrap w:val="0"/>
            <w:vAlign w:val="center"/>
          </w:tcPr>
          <w:p w14:paraId="60DF51B8">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信 誉 要 求</w:t>
            </w:r>
          </w:p>
        </w:tc>
      </w:tr>
      <w:tr w14:paraId="5B88B4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5000" w:type="pct"/>
            <w:noWrap w:val="0"/>
            <w:vAlign w:val="center"/>
          </w:tcPr>
          <w:p w14:paraId="411EB1F7">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rPr>
              <w:t>1.</w:t>
            </w:r>
            <w:r>
              <w:rPr>
                <w:rFonts w:hint="eastAsia"/>
                <w:color w:val="auto"/>
                <w:highlight w:val="none"/>
                <w:lang w:val="en-US" w:eastAsia="zh-CN"/>
              </w:rPr>
              <w:t>响应</w:t>
            </w:r>
            <w:r>
              <w:rPr>
                <w:rFonts w:hint="eastAsia"/>
                <w:color w:val="auto"/>
                <w:highlight w:val="none"/>
              </w:rPr>
              <w:t>人、法定代表人近三年内无行贿犯罪行为。</w:t>
            </w:r>
          </w:p>
          <w:p w14:paraId="6A5553A2">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rPr>
              <w:t>2.</w:t>
            </w:r>
            <w:r>
              <w:rPr>
                <w:rFonts w:hint="eastAsia"/>
                <w:color w:val="auto"/>
                <w:highlight w:val="none"/>
                <w:lang w:val="en-US" w:eastAsia="zh-CN"/>
              </w:rPr>
              <w:t>响应</w:t>
            </w:r>
            <w:r>
              <w:rPr>
                <w:rFonts w:hint="eastAsia"/>
                <w:color w:val="auto"/>
                <w:highlight w:val="none"/>
              </w:rPr>
              <w:t>人未被人民法院列入失信被执行人（以“信用中国”官网www.creditchina.gov.cn查询为准）。</w:t>
            </w:r>
          </w:p>
          <w:p w14:paraId="666D4C22">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rPr>
              <w:t>3</w:t>
            </w:r>
            <w:r>
              <w:rPr>
                <w:rFonts w:hint="eastAsia"/>
                <w:color w:val="auto"/>
                <w:highlight w:val="none"/>
                <w:lang w:val="en-US" w:eastAsia="zh-CN"/>
              </w:rPr>
              <w:t>响应</w:t>
            </w:r>
            <w:r>
              <w:rPr>
                <w:rFonts w:hint="eastAsia"/>
                <w:color w:val="auto"/>
                <w:highlight w:val="none"/>
              </w:rPr>
              <w:t>人没有正受到责令停业，暂扣或吊销执照，或吊销资质证书。</w:t>
            </w:r>
          </w:p>
          <w:p w14:paraId="6441AD71">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lang w:val="en-US" w:eastAsia="zh-CN"/>
              </w:rPr>
              <w:t>4</w:t>
            </w:r>
            <w:r>
              <w:rPr>
                <w:rFonts w:hint="eastAsia"/>
                <w:color w:val="auto"/>
                <w:highlight w:val="none"/>
              </w:rPr>
              <w:t>.没有进入清算程序，或被宣告破产，或其他丧失履约能力的情形。</w:t>
            </w:r>
          </w:p>
          <w:p w14:paraId="153E6BC7">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lang w:val="en-US" w:eastAsia="zh-CN"/>
              </w:rPr>
              <w:t>5</w:t>
            </w:r>
            <w:r>
              <w:rPr>
                <w:rFonts w:hint="eastAsia"/>
                <w:color w:val="auto"/>
                <w:highlight w:val="none"/>
              </w:rPr>
              <w:t>.没有在国家企业信用信息公示系统（www.gsxt.gov.cn）中被列入严重违法失信企业名单。</w:t>
            </w:r>
          </w:p>
          <w:p w14:paraId="5197A15B">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lang w:val="en-US" w:eastAsia="zh-CN"/>
              </w:rPr>
              <w:t>6</w:t>
            </w:r>
            <w:r>
              <w:rPr>
                <w:rFonts w:hint="eastAsia"/>
                <w:color w:val="auto"/>
                <w:highlight w:val="none"/>
              </w:rPr>
              <w:t>.没有法律法规规定的其他情形。</w:t>
            </w:r>
          </w:p>
        </w:tc>
      </w:tr>
    </w:tbl>
    <w:p w14:paraId="144FECD2">
      <w:pPr>
        <w:pStyle w:val="33"/>
        <w:rPr>
          <w:rFonts w:ascii="Times New Roman" w:hAnsi="Times New Roman" w:eastAsia="黑体" w:cs="Times New Roman"/>
          <w:bCs/>
          <w:color w:val="auto"/>
          <w:sz w:val="24"/>
          <w:szCs w:val="32"/>
          <w:highlight w:val="none"/>
        </w:rPr>
      </w:pPr>
    </w:p>
    <w:p w14:paraId="48355162">
      <w:pPr>
        <w:pStyle w:val="33"/>
        <w:rPr>
          <w:rFonts w:ascii="Times New Roman" w:hAnsi="Times New Roman" w:eastAsia="黑体" w:cs="Times New Roman"/>
          <w:bCs/>
          <w:color w:val="auto"/>
          <w:sz w:val="24"/>
          <w:szCs w:val="32"/>
          <w:highlight w:val="none"/>
        </w:rPr>
      </w:pPr>
    </w:p>
    <w:p w14:paraId="6DB6BC15">
      <w:pPr>
        <w:jc w:val="center"/>
        <w:rPr>
          <w:rFonts w:hint="eastAsia" w:ascii="黑体" w:eastAsia="黑体"/>
          <w:color w:val="auto"/>
          <w:sz w:val="24"/>
          <w:szCs w:val="24"/>
          <w:highlight w:val="none"/>
        </w:rPr>
      </w:pPr>
    </w:p>
    <w:p w14:paraId="09FA73C9">
      <w:pPr>
        <w:pStyle w:val="8"/>
        <w:rPr>
          <w:rFonts w:hint="eastAsia"/>
          <w:color w:val="auto"/>
        </w:rPr>
      </w:pPr>
    </w:p>
    <w:p w14:paraId="43ED56AD">
      <w:pPr>
        <w:jc w:val="both"/>
        <w:rPr>
          <w:rFonts w:hint="eastAsia" w:ascii="黑体" w:eastAsia="黑体"/>
          <w:color w:val="auto"/>
          <w:sz w:val="24"/>
          <w:szCs w:val="24"/>
          <w:highlight w:val="none"/>
        </w:rPr>
      </w:pPr>
    </w:p>
    <w:p w14:paraId="45052D6F">
      <w:pPr>
        <w:keepNext/>
        <w:keepLines/>
        <w:spacing w:before="156" w:beforeLines="50" w:after="156" w:afterLines="50" w:line="360" w:lineRule="auto"/>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 总则</w:t>
      </w:r>
    </w:p>
    <w:p w14:paraId="77412F28">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1.1 质量要求</w:t>
      </w:r>
    </w:p>
    <w:p w14:paraId="0EE35E84">
      <w:pPr>
        <w:spacing w:line="440" w:lineRule="exact"/>
        <w:ind w:firstLine="420"/>
        <w:rPr>
          <w:rFonts w:ascii="Times New Roman" w:hAnsi="Times New Roman" w:cs="Times New Roman"/>
          <w:color w:val="auto"/>
          <w:szCs w:val="21"/>
          <w:highlight w:val="none"/>
        </w:rPr>
      </w:pPr>
      <w:r>
        <w:rPr>
          <w:rFonts w:ascii="Times New Roman" w:hAnsi="Times New Roman" w:cs="Times New Roman"/>
          <w:color w:val="auto"/>
          <w:szCs w:val="21"/>
          <w:highlight w:val="none"/>
        </w:rPr>
        <w:t>本合同包的质量要求：</w:t>
      </w:r>
      <w:r>
        <w:rPr>
          <w:rFonts w:hint="eastAsia" w:ascii="Times New Roman" w:hAnsi="Times New Roman" w:cs="Times New Roman"/>
          <w:color w:val="auto"/>
          <w:szCs w:val="21"/>
          <w:highlight w:val="none"/>
        </w:rPr>
        <w:t>见供应商须知前附表。</w:t>
      </w:r>
    </w:p>
    <w:p w14:paraId="1F3A9F9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2</w:t>
      </w:r>
      <w:r>
        <w:rPr>
          <w:rFonts w:ascii="Times New Roman" w:hAnsi="Times New Roman" w:eastAsia="黑体" w:cs="Times New Roman"/>
          <w:bCs/>
          <w:color w:val="auto"/>
          <w:sz w:val="24"/>
          <w:szCs w:val="32"/>
          <w:highlight w:val="none"/>
        </w:rPr>
        <w:t xml:space="preserve"> 供应商资格要求</w:t>
      </w:r>
    </w:p>
    <w:p w14:paraId="574DAA99">
      <w:pPr>
        <w:spacing w:line="440" w:lineRule="exact"/>
        <w:ind w:firstLine="420"/>
        <w:rPr>
          <w:rFonts w:ascii="Times New Roman" w:hAnsi="Times New Roman" w:cs="Times New Roman"/>
          <w:color w:val="auto"/>
          <w:szCs w:val="21"/>
          <w:highlight w:val="none"/>
        </w:rPr>
      </w:pP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 xml:space="preserve"> </w:t>
      </w:r>
      <w:r>
        <w:rPr>
          <w:rFonts w:ascii="Times New Roman" w:hAnsi="Times New Roman" w:cs="Times New Roman"/>
          <w:color w:val="auto"/>
          <w:szCs w:val="21"/>
          <w:highlight w:val="none"/>
        </w:rPr>
        <w:t>供应商应具备承担本合同包</w:t>
      </w:r>
      <w:r>
        <w:rPr>
          <w:rFonts w:hint="eastAsia" w:ascii="Times New Roman" w:hAnsi="Times New Roman" w:cs="Times New Roman"/>
          <w:color w:val="auto"/>
          <w:szCs w:val="21"/>
          <w:highlight w:val="none"/>
          <w:lang w:val="en-US" w:eastAsia="zh-CN"/>
        </w:rPr>
        <w:t>供货</w:t>
      </w:r>
      <w:r>
        <w:rPr>
          <w:rFonts w:ascii="Times New Roman" w:hAnsi="Times New Roman" w:cs="Times New Roman"/>
          <w:color w:val="auto"/>
          <w:szCs w:val="21"/>
          <w:highlight w:val="none"/>
        </w:rPr>
        <w:t xml:space="preserve">的资质条件、能力和信誉：见第一章 </w:t>
      </w:r>
      <w:r>
        <w:rPr>
          <w:rFonts w:hint="eastAsia" w:ascii="Times New Roman" w:hAnsi="Times New Roman"/>
          <w:color w:val="auto"/>
          <w:sz w:val="21"/>
          <w:szCs w:val="22"/>
          <w:highlight w:val="none"/>
          <w:lang w:val="en-US" w:eastAsia="zh-CN"/>
        </w:rPr>
        <w:t>预</w:t>
      </w:r>
      <w:r>
        <w:rPr>
          <w:rFonts w:hint="eastAsia" w:ascii="Times New Roman" w:hAnsi="Times New Roman" w:cs="Times New Roman"/>
          <w:color w:val="auto"/>
          <w:szCs w:val="21"/>
          <w:highlight w:val="none"/>
        </w:rPr>
        <w:t>采购公告要求</w:t>
      </w:r>
      <w:r>
        <w:rPr>
          <w:rFonts w:ascii="Times New Roman" w:hAnsi="Times New Roman" w:cs="Times New Roman"/>
          <w:color w:val="auto"/>
          <w:szCs w:val="21"/>
          <w:highlight w:val="none"/>
        </w:rPr>
        <w:t>。</w:t>
      </w:r>
    </w:p>
    <w:p w14:paraId="626050F3">
      <w:pPr>
        <w:spacing w:line="440" w:lineRule="exact"/>
        <w:ind w:firstLine="420"/>
        <w:rPr>
          <w:rFonts w:ascii="Times New Roman" w:hAnsi="Times New Roman" w:cs="Times New Roman"/>
          <w:color w:val="auto"/>
          <w:szCs w:val="21"/>
          <w:highlight w:val="none"/>
        </w:rPr>
      </w:pP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 xml:space="preserve"> 其他</w:t>
      </w:r>
      <w:r>
        <w:rPr>
          <w:rFonts w:hint="eastAsia" w:ascii="Times New Roman" w:hAnsi="Times New Roman" w:cs="Times New Roman"/>
          <w:color w:val="auto"/>
          <w:szCs w:val="21"/>
          <w:highlight w:val="none"/>
        </w:rPr>
        <w:t>要求：见供应商须知前附表</w:t>
      </w:r>
      <w:r>
        <w:rPr>
          <w:rFonts w:ascii="Times New Roman" w:hAnsi="Times New Roman" w:cs="Times New Roman"/>
          <w:color w:val="auto"/>
          <w:szCs w:val="21"/>
          <w:highlight w:val="none"/>
        </w:rPr>
        <w:t>。</w:t>
      </w:r>
    </w:p>
    <w:p w14:paraId="457EDFD6">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3</w:t>
      </w:r>
      <w:r>
        <w:rPr>
          <w:rFonts w:ascii="Times New Roman" w:hAnsi="Times New Roman" w:eastAsia="黑体" w:cs="Times New Roman"/>
          <w:bCs/>
          <w:color w:val="auto"/>
          <w:sz w:val="24"/>
          <w:szCs w:val="32"/>
          <w:highlight w:val="none"/>
        </w:rPr>
        <w:t xml:space="preserve"> 费用承担</w:t>
      </w:r>
    </w:p>
    <w:p w14:paraId="5C4C1601">
      <w:pPr>
        <w:spacing w:line="440" w:lineRule="exact"/>
        <w:ind w:firstLine="420"/>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供应商准备和参加询比活动发生的费用自理。</w:t>
      </w:r>
    </w:p>
    <w:p w14:paraId="464C6AD2">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4</w:t>
      </w:r>
      <w:r>
        <w:rPr>
          <w:rFonts w:ascii="Times New Roman" w:hAnsi="Times New Roman" w:eastAsia="黑体" w:cs="Times New Roman"/>
          <w:bCs/>
          <w:color w:val="auto"/>
          <w:sz w:val="24"/>
          <w:szCs w:val="32"/>
          <w:highlight w:val="none"/>
        </w:rPr>
        <w:t xml:space="preserve"> 保密</w:t>
      </w:r>
    </w:p>
    <w:p w14:paraId="7B12013D">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参与询比活动的各方应对询比文件和响应文件中的商业和技术等秘密保密，否则应承担相应的法律责任。</w:t>
      </w:r>
    </w:p>
    <w:p w14:paraId="42C62DD4">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5</w:t>
      </w:r>
      <w:r>
        <w:rPr>
          <w:rFonts w:ascii="Times New Roman" w:hAnsi="Times New Roman" w:eastAsia="黑体" w:cs="Times New Roman"/>
          <w:bCs/>
          <w:color w:val="auto"/>
          <w:sz w:val="24"/>
          <w:szCs w:val="32"/>
          <w:highlight w:val="none"/>
        </w:rPr>
        <w:t xml:space="preserve"> 计量单位</w:t>
      </w:r>
    </w:p>
    <w:p w14:paraId="573641B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所有计量均采用中华人民共和国法定计量单位。</w:t>
      </w:r>
    </w:p>
    <w:p w14:paraId="05C4301C">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6</w:t>
      </w:r>
      <w:r>
        <w:rPr>
          <w:rFonts w:ascii="Times New Roman" w:hAnsi="Times New Roman" w:eastAsia="黑体" w:cs="Times New Roman"/>
          <w:bCs/>
          <w:color w:val="auto"/>
          <w:sz w:val="24"/>
          <w:szCs w:val="32"/>
          <w:highlight w:val="none"/>
        </w:rPr>
        <w:t xml:space="preserve"> 踏勘现场</w:t>
      </w:r>
    </w:p>
    <w:p w14:paraId="74AD0A06">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供应商</w:t>
      </w:r>
      <w:r>
        <w:rPr>
          <w:rFonts w:hint="eastAsia" w:ascii="Times New Roman" w:hAnsi="Times New Roman" w:cs="Times New Roman"/>
          <w:color w:val="auto"/>
          <w:highlight w:val="none"/>
        </w:rPr>
        <w:t>自行</w:t>
      </w:r>
      <w:r>
        <w:rPr>
          <w:rFonts w:ascii="Times New Roman" w:hAnsi="Times New Roman" w:cs="Times New Roman"/>
          <w:color w:val="auto"/>
          <w:highlight w:val="none"/>
        </w:rPr>
        <w:t>踏勘现场</w:t>
      </w:r>
      <w:r>
        <w:rPr>
          <w:rFonts w:hint="eastAsia" w:ascii="Times New Roman" w:hAnsi="Times New Roman" w:cs="Times New Roman"/>
          <w:color w:val="auto"/>
          <w:highlight w:val="none"/>
        </w:rPr>
        <w:t>且</w:t>
      </w:r>
      <w:r>
        <w:rPr>
          <w:rFonts w:ascii="Times New Roman" w:hAnsi="Times New Roman" w:cs="Times New Roman"/>
          <w:color w:val="auto"/>
          <w:highlight w:val="none"/>
        </w:rPr>
        <w:t>费用自理。</w:t>
      </w:r>
    </w:p>
    <w:p w14:paraId="0739545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7</w:t>
      </w:r>
      <w:r>
        <w:rPr>
          <w:rFonts w:ascii="Times New Roman" w:hAnsi="Times New Roman" w:eastAsia="黑体" w:cs="Times New Roman"/>
          <w:bCs/>
          <w:color w:val="auto"/>
          <w:sz w:val="24"/>
          <w:szCs w:val="32"/>
          <w:highlight w:val="none"/>
        </w:rPr>
        <w:t xml:space="preserve"> 分包</w:t>
      </w:r>
    </w:p>
    <w:p w14:paraId="43E1953C">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不允许分包。</w:t>
      </w:r>
    </w:p>
    <w:p w14:paraId="1DBA1C2B">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8</w:t>
      </w:r>
      <w:r>
        <w:rPr>
          <w:rFonts w:ascii="Times New Roman" w:hAnsi="Times New Roman" w:eastAsia="黑体" w:cs="Times New Roman"/>
          <w:bCs/>
          <w:color w:val="auto"/>
          <w:sz w:val="24"/>
          <w:szCs w:val="32"/>
          <w:highlight w:val="none"/>
        </w:rPr>
        <w:t xml:space="preserve"> 偏</w:t>
      </w:r>
      <w:r>
        <w:rPr>
          <w:rFonts w:hint="eastAsia" w:ascii="Times New Roman" w:hAnsi="Times New Roman" w:eastAsia="黑体" w:cs="Times New Roman"/>
          <w:bCs/>
          <w:color w:val="auto"/>
          <w:sz w:val="24"/>
          <w:szCs w:val="32"/>
          <w:highlight w:val="none"/>
        </w:rPr>
        <w:t>差</w:t>
      </w:r>
    </w:p>
    <w:p w14:paraId="3D3ED44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8</w:t>
      </w:r>
      <w:r>
        <w:rPr>
          <w:rFonts w:ascii="Times New Roman" w:hAnsi="Times New Roman" w:cs="Times New Roman"/>
          <w:color w:val="auto"/>
          <w:highlight w:val="none"/>
        </w:rPr>
        <w:t>.1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偏差包括重大偏差和细微偏差。</w:t>
      </w:r>
    </w:p>
    <w:p w14:paraId="673725B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8</w:t>
      </w:r>
      <w:r>
        <w:rPr>
          <w:rFonts w:ascii="Times New Roman" w:hAnsi="Times New Roman" w:cs="Times New Roman"/>
          <w:color w:val="auto"/>
          <w:highlight w:val="none"/>
        </w:rPr>
        <w:t>.2 响应文件存在“评审办法”中所列任一否决</w:t>
      </w:r>
      <w:r>
        <w:rPr>
          <w:rFonts w:hint="eastAsia" w:ascii="Times New Roman" w:hAnsi="Times New Roman" w:cs="Times New Roman"/>
          <w:color w:val="auto"/>
          <w:highlight w:val="none"/>
        </w:rPr>
        <w:t>响应文件</w:t>
      </w:r>
      <w:r>
        <w:rPr>
          <w:rFonts w:ascii="Times New Roman" w:hAnsi="Times New Roman" w:cs="Times New Roman"/>
          <w:color w:val="auto"/>
          <w:highlight w:val="none"/>
        </w:rPr>
        <w:t>情形的，均属于存在重大偏差</w:t>
      </w:r>
      <w:r>
        <w:rPr>
          <w:rFonts w:hint="eastAsia" w:ascii="Times New Roman" w:hAnsi="Times New Roman" w:cs="Times New Roman"/>
          <w:color w:val="auto"/>
          <w:highlight w:val="none"/>
        </w:rPr>
        <w:t>，响应文件将被否决</w:t>
      </w:r>
      <w:r>
        <w:rPr>
          <w:rFonts w:ascii="Times New Roman" w:hAnsi="Times New Roman" w:cs="Times New Roman"/>
          <w:color w:val="auto"/>
          <w:highlight w:val="none"/>
        </w:rPr>
        <w:t>。</w:t>
      </w:r>
    </w:p>
    <w:p w14:paraId="0A4E3786">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2. 询比文件</w:t>
      </w:r>
    </w:p>
    <w:p w14:paraId="6B8D058C">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2.1 询比文件的组成</w:t>
      </w:r>
    </w:p>
    <w:p w14:paraId="459FA22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本询比文件包括：</w:t>
      </w:r>
    </w:p>
    <w:p w14:paraId="72491CED">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olor w:val="auto"/>
          <w:sz w:val="21"/>
          <w:szCs w:val="22"/>
          <w:highlight w:val="none"/>
          <w:lang w:val="en-US" w:eastAsia="zh-CN"/>
        </w:rPr>
        <w:t>预</w:t>
      </w:r>
      <w:r>
        <w:rPr>
          <w:rFonts w:hint="eastAsia" w:ascii="Times New Roman" w:hAnsi="Times New Roman" w:cs="Times New Roman"/>
          <w:color w:val="auto"/>
          <w:highlight w:val="none"/>
        </w:rPr>
        <w:t>采购公告</w:t>
      </w:r>
      <w:r>
        <w:rPr>
          <w:rFonts w:ascii="Times New Roman" w:hAnsi="Times New Roman" w:cs="Times New Roman"/>
          <w:color w:val="auto"/>
          <w:highlight w:val="none"/>
        </w:rPr>
        <w:t>；</w:t>
      </w:r>
    </w:p>
    <w:p w14:paraId="1A876D8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（2）供应商须知；</w:t>
      </w:r>
    </w:p>
    <w:p w14:paraId="34D24041">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（3）评审办法；</w:t>
      </w:r>
    </w:p>
    <w:p w14:paraId="5653FBF4">
      <w:pPr>
        <w:spacing w:line="440" w:lineRule="exact"/>
        <w:ind w:firstLine="420"/>
        <w:rPr>
          <w:rFonts w:hint="eastAsia" w:ascii="Times New Roman" w:hAnsi="Times New Roman" w:eastAsia="宋体" w:cs="Times New Roman"/>
          <w:color w:val="auto"/>
          <w:highlight w:val="none"/>
          <w:lang w:eastAsia="zh-CN"/>
        </w:rPr>
      </w:pPr>
      <w:r>
        <w:rPr>
          <w:rFonts w:ascii="Times New Roman" w:hAnsi="Times New Roman" w:cs="Times New Roman"/>
          <w:color w:val="auto"/>
          <w:highlight w:val="none"/>
        </w:rPr>
        <w:t>（4）合同内容</w:t>
      </w:r>
      <w:r>
        <w:rPr>
          <w:rFonts w:hint="eastAsia" w:ascii="Times New Roman" w:hAnsi="Times New Roman" w:eastAsia="宋体" w:cs="Times New Roman"/>
          <w:color w:val="auto"/>
          <w:highlight w:val="none"/>
          <w:lang w:eastAsia="zh-CN"/>
        </w:rPr>
        <w:t>；</w:t>
      </w:r>
    </w:p>
    <w:p w14:paraId="5673F0D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5</w:t>
      </w:r>
      <w:r>
        <w:rPr>
          <w:rFonts w:ascii="Times New Roman" w:hAnsi="Times New Roman" w:cs="Times New Roman"/>
          <w:color w:val="auto"/>
          <w:highlight w:val="none"/>
        </w:rPr>
        <w:t>）采购需求及清单；</w:t>
      </w:r>
    </w:p>
    <w:p w14:paraId="2ACE918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6</w:t>
      </w:r>
      <w:r>
        <w:rPr>
          <w:rFonts w:ascii="Times New Roman" w:hAnsi="Times New Roman" w:cs="Times New Roman"/>
          <w:color w:val="auto"/>
          <w:highlight w:val="none"/>
        </w:rPr>
        <w:t>）响应文件格式</w:t>
      </w:r>
      <w:r>
        <w:rPr>
          <w:rFonts w:hint="eastAsia" w:ascii="Times New Roman" w:hAnsi="Times New Roman" w:cs="Times New Roman"/>
          <w:color w:val="auto"/>
          <w:highlight w:val="none"/>
        </w:rPr>
        <w:t>。</w:t>
      </w:r>
    </w:p>
    <w:p w14:paraId="4D3C1489">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根据本章对询比文件所作的澄清、修改，构成询比文件的组成部分。</w:t>
      </w:r>
    </w:p>
    <w:p w14:paraId="0EEC05B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当询比文件、询比文件的澄清或修改等在同一内容的表述上不一致时，以最后发出的书面文件为准。</w:t>
      </w:r>
    </w:p>
    <w:p w14:paraId="558066EA">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2.2 询比文件的澄清</w:t>
      </w:r>
      <w:r>
        <w:rPr>
          <w:rFonts w:hint="eastAsia" w:ascii="Times New Roman" w:hAnsi="Times New Roman" w:eastAsia="黑体" w:cs="Times New Roman"/>
          <w:bCs/>
          <w:color w:val="auto"/>
          <w:sz w:val="24"/>
          <w:szCs w:val="32"/>
          <w:highlight w:val="none"/>
        </w:rPr>
        <w:t>与修改</w:t>
      </w:r>
    </w:p>
    <w:p w14:paraId="7D1E9CF5">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2.2.1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供应商如有疑问，应在递交</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文件的截止时间</w:t>
      </w:r>
      <w:r>
        <w:rPr>
          <w:rFonts w:hint="eastAsia" w:ascii="Times New Roman" w:hAnsi="Times New Roman" w:cs="Times New Roman"/>
          <w:color w:val="auto"/>
          <w:highlight w:val="none"/>
        </w:rPr>
        <w:t>前3日</w:t>
      </w:r>
      <w:r>
        <w:rPr>
          <w:rFonts w:hint="eastAsia" w:ascii="Times New Roman" w:hAnsi="Times New Roman" w:cs="Times New Roman"/>
          <w:color w:val="auto"/>
          <w:highlight w:val="none"/>
          <w:lang w:val="en-US" w:eastAsia="zh-CN"/>
        </w:rPr>
        <w:t>内</w:t>
      </w:r>
      <w:r>
        <w:rPr>
          <w:rFonts w:hint="eastAsia" w:ascii="Times New Roman" w:hAnsi="Times New Roman" w:cs="Times New Roman"/>
          <w:color w:val="auto"/>
          <w:highlight w:val="none"/>
        </w:rPr>
        <w:t>通过</w:t>
      </w:r>
      <w:r>
        <w:rPr>
          <w:rFonts w:hint="eastAsia" w:ascii="Times New Roman" w:hAnsi="Times New Roman" w:cs="Times New Roman"/>
          <w:color w:val="auto"/>
          <w:highlight w:val="none"/>
          <w:lang w:val="en-US" w:eastAsia="zh-CN"/>
        </w:rPr>
        <w:t>公告中的联系方式联系采购人</w:t>
      </w:r>
      <w:r>
        <w:rPr>
          <w:rFonts w:ascii="Times New Roman" w:hAnsi="Times New Roman" w:cs="Times New Roman"/>
          <w:color w:val="auto"/>
          <w:highlight w:val="none"/>
        </w:rPr>
        <w:t>对询比文件予以澄清</w:t>
      </w:r>
      <w:r>
        <w:rPr>
          <w:rFonts w:hint="eastAsia" w:ascii="Times New Roman" w:hAnsi="Times New Roman" w:cs="Times New Roman"/>
          <w:color w:val="auto"/>
          <w:highlight w:val="none"/>
        </w:rPr>
        <w:t>或修改</w:t>
      </w:r>
      <w:r>
        <w:rPr>
          <w:rFonts w:ascii="Times New Roman" w:hAnsi="Times New Roman" w:cs="Times New Roman"/>
          <w:color w:val="auto"/>
          <w:highlight w:val="none"/>
        </w:rPr>
        <w:t>。</w:t>
      </w:r>
    </w:p>
    <w:p w14:paraId="4F4B5C2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2.2.</w:t>
      </w:r>
      <w:r>
        <w:rPr>
          <w:rFonts w:hint="eastAsia" w:ascii="Times New Roman" w:hAnsi="Times New Roman" w:cs="Times New Roman"/>
          <w:color w:val="auto"/>
          <w:highlight w:val="none"/>
        </w:rPr>
        <w:t>2</w:t>
      </w:r>
      <w:r>
        <w:rPr>
          <w:rFonts w:ascii="Times New Roman" w:hAnsi="Times New Roman" w:cs="Times New Roman"/>
          <w:color w:val="auto"/>
          <w:highlight w:val="none"/>
        </w:rPr>
        <w:t xml:space="preserve"> 除非采购人认为确有必要答复，否则，采购人有权拒绝回复供应商在本章第2.2.1项规定的时间后提出的任何澄清</w:t>
      </w:r>
      <w:r>
        <w:rPr>
          <w:rFonts w:hint="eastAsia" w:ascii="Times New Roman" w:hAnsi="Times New Roman" w:cs="Times New Roman"/>
          <w:color w:val="auto"/>
          <w:highlight w:val="none"/>
        </w:rPr>
        <w:t>或修改</w:t>
      </w:r>
      <w:r>
        <w:rPr>
          <w:rFonts w:ascii="Times New Roman" w:hAnsi="Times New Roman" w:cs="Times New Roman"/>
          <w:color w:val="auto"/>
          <w:highlight w:val="none"/>
        </w:rPr>
        <w:t>要求。</w:t>
      </w:r>
    </w:p>
    <w:p w14:paraId="4812FE20">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 响应文件</w:t>
      </w:r>
    </w:p>
    <w:p w14:paraId="06236155">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3.1响应文件的组成</w:t>
      </w:r>
    </w:p>
    <w:p w14:paraId="3B8667E7">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响应文件应包括下列内容：</w:t>
      </w:r>
    </w:p>
    <w:p w14:paraId="3A53D988">
      <w:pPr>
        <w:spacing w:line="440" w:lineRule="exact"/>
        <w:ind w:firstLine="420"/>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商务技术文件应包括下列内容：</w:t>
      </w:r>
    </w:p>
    <w:p w14:paraId="71EC1205">
      <w:pPr>
        <w:spacing w:line="440" w:lineRule="exact"/>
        <w:ind w:firstLine="420"/>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响应函；</w:t>
      </w:r>
    </w:p>
    <w:p w14:paraId="6B5CBC33">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）法定代表人身份证明及授权委托书；</w:t>
      </w:r>
    </w:p>
    <w:p w14:paraId="58031DBA">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）供应商基本情况；</w:t>
      </w:r>
    </w:p>
    <w:p w14:paraId="3CB294D4">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）近年类似业绩情况；</w:t>
      </w:r>
    </w:p>
    <w:p w14:paraId="47C953A1">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）信誉情况；</w:t>
      </w:r>
    </w:p>
    <w:p w14:paraId="60BB8235">
      <w:pPr>
        <w:spacing w:line="440" w:lineRule="exact"/>
        <w:ind w:firstLine="42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6</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企业实力</w:t>
      </w:r>
      <w:r>
        <w:rPr>
          <w:rFonts w:hint="eastAsia" w:ascii="宋体" w:hAnsi="宋体" w:eastAsia="宋体" w:cs="宋体"/>
          <w:color w:val="auto"/>
          <w:highlight w:val="none"/>
        </w:rPr>
        <w:t>；</w:t>
      </w:r>
    </w:p>
    <w:p w14:paraId="623BF354">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7</w:t>
      </w:r>
      <w:r>
        <w:rPr>
          <w:rFonts w:hint="eastAsia" w:ascii="宋体" w:hAnsi="宋体" w:eastAsia="宋体" w:cs="宋体"/>
          <w:color w:val="auto"/>
          <w:highlight w:val="none"/>
        </w:rPr>
        <w:t>）供货方案</w:t>
      </w:r>
      <w:r>
        <w:rPr>
          <w:rFonts w:hint="eastAsia" w:ascii="宋体" w:hAnsi="宋体" w:eastAsia="宋体" w:cs="宋体"/>
          <w:color w:val="auto"/>
          <w:highlight w:val="none"/>
          <w:lang w:eastAsia="zh-CN"/>
        </w:rPr>
        <w:t>；</w:t>
      </w:r>
    </w:p>
    <w:p w14:paraId="26AACF9D">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8</w:t>
      </w:r>
      <w:r>
        <w:rPr>
          <w:rFonts w:hint="eastAsia" w:ascii="宋体" w:hAnsi="宋体" w:eastAsia="宋体" w:cs="宋体"/>
          <w:color w:val="auto"/>
          <w:highlight w:val="none"/>
        </w:rPr>
        <w:t>）售后服务方案</w:t>
      </w:r>
      <w:r>
        <w:rPr>
          <w:rFonts w:hint="eastAsia" w:ascii="宋体" w:hAnsi="宋体" w:eastAsia="宋体" w:cs="宋体"/>
          <w:color w:val="auto"/>
          <w:highlight w:val="none"/>
          <w:lang w:eastAsia="zh-CN"/>
        </w:rPr>
        <w:t>；</w:t>
      </w:r>
    </w:p>
    <w:p w14:paraId="2FE62E28">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9</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承诺书</w:t>
      </w:r>
      <w:r>
        <w:rPr>
          <w:rFonts w:hint="eastAsia" w:ascii="宋体" w:hAnsi="宋体" w:eastAsia="宋体" w:cs="宋体"/>
          <w:color w:val="auto"/>
          <w:highlight w:val="none"/>
          <w:lang w:eastAsia="zh-CN"/>
        </w:rPr>
        <w:t>；</w:t>
      </w:r>
    </w:p>
    <w:p w14:paraId="0593F931">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10</w:t>
      </w:r>
      <w:r>
        <w:rPr>
          <w:rFonts w:hint="eastAsia" w:ascii="宋体" w:hAnsi="宋体" w:eastAsia="宋体" w:cs="宋体"/>
          <w:color w:val="auto"/>
          <w:highlight w:val="none"/>
        </w:rPr>
        <w:t>）</w:t>
      </w:r>
      <w:r>
        <w:rPr>
          <w:rFonts w:hint="eastAsia" w:ascii="宋体" w:hAnsi="宋体" w:eastAsia="宋体" w:cs="宋体"/>
          <w:color w:val="auto"/>
          <w:highlight w:val="none"/>
          <w:lang w:eastAsia="zh-CN"/>
        </w:rPr>
        <w:t>其他材料。</w:t>
      </w:r>
    </w:p>
    <w:p w14:paraId="6E291C06">
      <w:pPr>
        <w:spacing w:line="440" w:lineRule="exact"/>
        <w:ind w:firstLine="420"/>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报价文件包括以下内容：</w:t>
      </w:r>
    </w:p>
    <w:p w14:paraId="1E28237F">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报价函</w:t>
      </w:r>
      <w:r>
        <w:rPr>
          <w:rFonts w:hint="eastAsia" w:ascii="宋体" w:hAnsi="宋体" w:eastAsia="宋体" w:cs="宋体"/>
          <w:color w:val="auto"/>
          <w:highlight w:val="none"/>
        </w:rPr>
        <w:t>；</w:t>
      </w:r>
    </w:p>
    <w:p w14:paraId="6D123A2F">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highlight w:val="none"/>
          <w:lang w:val="en-US" w:eastAsia="zh-CN"/>
        </w:rPr>
        <w:t>已标价的工程量清单</w:t>
      </w:r>
      <w:r>
        <w:rPr>
          <w:rFonts w:hint="eastAsia" w:ascii="宋体" w:hAnsi="宋体" w:eastAsia="宋体" w:cs="宋体"/>
          <w:color w:val="auto"/>
          <w:highlight w:val="none"/>
        </w:rPr>
        <w:t>；</w:t>
      </w:r>
    </w:p>
    <w:p w14:paraId="625EE505">
      <w:pPr>
        <w:spacing w:line="440" w:lineRule="exact"/>
        <w:ind w:firstLine="42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（3）</w:t>
      </w:r>
      <w:r>
        <w:rPr>
          <w:rFonts w:hint="eastAsia" w:ascii="宋体" w:hAnsi="宋体" w:eastAsia="宋体" w:cs="宋体"/>
          <w:color w:val="auto"/>
          <w:highlight w:val="none"/>
          <w:lang w:val="en-US" w:eastAsia="zh-CN"/>
        </w:rPr>
        <w:t>响应报价需要说明的其他资料。（如有）</w:t>
      </w:r>
    </w:p>
    <w:p w14:paraId="483DBC90">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 xml:space="preserve">3.2 报价要求 </w:t>
      </w:r>
    </w:p>
    <w:p w14:paraId="10975D6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3.2.1 报价应包括国家规定的增值税税金。</w:t>
      </w:r>
    </w:p>
    <w:p w14:paraId="371123B0">
      <w:pPr>
        <w:spacing w:line="440" w:lineRule="exact"/>
        <w:ind w:firstLine="420"/>
        <w:rPr>
          <w:rFonts w:hint="default" w:ascii="Times New Roman" w:hAnsi="Times New Roman" w:cs="Times New Roman" w:eastAsiaTheme="minorEastAsia"/>
          <w:color w:val="auto"/>
          <w:highlight w:val="none"/>
          <w:lang w:val="en-US" w:eastAsia="zh-CN"/>
        </w:rPr>
      </w:pPr>
      <w:r>
        <w:rPr>
          <w:rFonts w:hint="eastAsia" w:ascii="Times New Roman" w:hAnsi="Times New Roman" w:cs="Times New Roman"/>
          <w:color w:val="auto"/>
          <w:highlight w:val="none"/>
        </w:rPr>
        <w:t xml:space="preserve">3.2.2 </w:t>
      </w:r>
      <w:r>
        <w:rPr>
          <w:rFonts w:ascii="Times New Roman" w:hAnsi="Times New Roman" w:cs="Times New Roman"/>
          <w:color w:val="auto"/>
          <w:highlight w:val="none"/>
        </w:rPr>
        <w:t>供应商应按第六章“响应文件格式”的要求在报价函中进行报价并填写工程量清单相应表格</w:t>
      </w:r>
      <w:r>
        <w:rPr>
          <w:rFonts w:hint="eastAsia" w:ascii="Times New Roman" w:hAnsi="Times New Roman" w:cs="Times New Roman"/>
          <w:color w:val="auto"/>
          <w:highlight w:val="none"/>
          <w:lang w:val="en-US" w:eastAsia="zh-CN"/>
        </w:rPr>
        <w:t>。</w:t>
      </w:r>
    </w:p>
    <w:p w14:paraId="087A9C7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3.2.</w:t>
      </w:r>
      <w:r>
        <w:rPr>
          <w:rFonts w:hint="eastAsia" w:ascii="Times New Roman" w:hAnsi="Times New Roman" w:cs="Times New Roman"/>
          <w:color w:val="auto"/>
          <w:highlight w:val="none"/>
        </w:rPr>
        <w:t>3</w:t>
      </w:r>
      <w:r>
        <w:rPr>
          <w:rFonts w:ascii="Times New Roman" w:hAnsi="Times New Roman" w:cs="Times New Roman"/>
          <w:color w:val="auto"/>
          <w:highlight w:val="none"/>
        </w:rPr>
        <w:t xml:space="preserve"> 采购人设有最高限价的，供应商的报价不得超过最高限价，</w:t>
      </w:r>
      <w:r>
        <w:rPr>
          <w:rFonts w:hint="eastAsia" w:ascii="Times New Roman" w:hAnsi="Times New Roman" w:cs="Times New Roman"/>
          <w:color w:val="auto"/>
          <w:highlight w:val="none"/>
        </w:rPr>
        <w:t>否则其报价将被否决，</w:t>
      </w:r>
      <w:r>
        <w:rPr>
          <w:rFonts w:ascii="Times New Roman" w:hAnsi="Times New Roman" w:cs="Times New Roman"/>
          <w:color w:val="auto"/>
          <w:highlight w:val="none"/>
        </w:rPr>
        <w:t>最高限价</w:t>
      </w:r>
      <w:r>
        <w:rPr>
          <w:rFonts w:hint="eastAsia" w:ascii="Times New Roman" w:hAnsi="Times New Roman" w:cs="Times New Roman"/>
          <w:color w:val="auto"/>
          <w:highlight w:val="none"/>
        </w:rPr>
        <w:t>见第一章</w:t>
      </w:r>
      <w:r>
        <w:rPr>
          <w:rFonts w:ascii="Times New Roman" w:hAnsi="Times New Roman" w:cs="Times New Roman"/>
          <w:color w:val="auto"/>
          <w:highlight w:val="none"/>
        </w:rPr>
        <w:t>“</w:t>
      </w:r>
      <w:r>
        <w:rPr>
          <w:rFonts w:hint="eastAsia" w:ascii="Times New Roman" w:hAnsi="Times New Roman"/>
          <w:color w:val="auto"/>
          <w:sz w:val="21"/>
          <w:szCs w:val="22"/>
          <w:highlight w:val="none"/>
          <w:lang w:val="en-US" w:eastAsia="zh-CN"/>
        </w:rPr>
        <w:t>预</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p>
    <w:p w14:paraId="56ABAAD1">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3.2.4</w:t>
      </w:r>
      <w:r>
        <w:rPr>
          <w:rFonts w:ascii="Times New Roman" w:hAnsi="Times New Roman" w:cs="Times New Roman"/>
          <w:color w:val="auto"/>
          <w:highlight w:val="none"/>
        </w:rPr>
        <w:t>本项目的报价方式</w:t>
      </w:r>
      <w:r>
        <w:rPr>
          <w:rFonts w:hint="eastAsia" w:ascii="Times New Roman" w:hAnsi="Times New Roman" w:cs="Times New Roman"/>
          <w:color w:val="auto"/>
          <w:highlight w:val="none"/>
        </w:rPr>
        <w:t>为</w:t>
      </w:r>
      <w:r>
        <w:rPr>
          <w:rFonts w:hint="eastAsia" w:ascii="Times New Roman" w:hAnsi="Times New Roman" w:cs="Times New Roman"/>
          <w:color w:val="auto"/>
          <w:highlight w:val="none"/>
          <w:u w:val="single"/>
        </w:rPr>
        <w:t>见供应商须知前附表</w:t>
      </w:r>
      <w:r>
        <w:rPr>
          <w:rFonts w:ascii="Times New Roman" w:hAnsi="Times New Roman" w:cs="Times New Roman"/>
          <w:color w:val="auto"/>
          <w:highlight w:val="none"/>
        </w:rPr>
        <w:t>。</w:t>
      </w:r>
    </w:p>
    <w:p w14:paraId="6623A5B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3.2.</w:t>
      </w:r>
      <w:r>
        <w:rPr>
          <w:rFonts w:hint="eastAsia" w:ascii="Times New Roman" w:hAnsi="Times New Roman" w:cs="Times New Roman"/>
          <w:color w:val="auto"/>
          <w:highlight w:val="none"/>
        </w:rPr>
        <w:t>5</w:t>
      </w:r>
      <w:r>
        <w:rPr>
          <w:rFonts w:ascii="Times New Roman" w:hAnsi="Times New Roman" w:cs="Times New Roman"/>
          <w:color w:val="auto"/>
          <w:highlight w:val="none"/>
        </w:rPr>
        <w:t xml:space="preserve"> 报价的其他要求</w:t>
      </w:r>
      <w:r>
        <w:rPr>
          <w:rFonts w:hint="eastAsia" w:ascii="Times New Roman" w:hAnsi="Times New Roman" w:cs="Times New Roman"/>
          <w:color w:val="auto"/>
          <w:highlight w:val="none"/>
        </w:rPr>
        <w:t>：</w:t>
      </w:r>
      <w:r>
        <w:rPr>
          <w:rFonts w:hint="eastAsia" w:ascii="Times New Roman" w:hAnsi="Times New Roman" w:cs="Times New Roman"/>
          <w:color w:val="auto"/>
          <w:szCs w:val="21"/>
          <w:highlight w:val="none"/>
          <w:u w:val="single"/>
        </w:rPr>
        <w:t>见供应商须知前附表</w:t>
      </w:r>
      <w:r>
        <w:rPr>
          <w:rFonts w:ascii="Times New Roman" w:hAnsi="Times New Roman" w:cs="Times New Roman"/>
          <w:color w:val="auto"/>
          <w:highlight w:val="none"/>
        </w:rPr>
        <w:t>。</w:t>
      </w:r>
    </w:p>
    <w:p w14:paraId="4CB7B67E">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3.3响应有效期</w:t>
      </w:r>
    </w:p>
    <w:p w14:paraId="52862C95">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3.3.1 响应有效期为</w:t>
      </w:r>
      <w:r>
        <w:rPr>
          <w:rFonts w:ascii="Times New Roman" w:hAnsi="Times New Roman" w:eastAsia="宋体" w:cs="Times New Roman"/>
          <w:color w:val="auto"/>
          <w:szCs w:val="21"/>
          <w:highlight w:val="none"/>
        </w:rPr>
        <w:t>自供应商递交响应文件截止之日起计算</w:t>
      </w:r>
      <w:r>
        <w:rPr>
          <w:rFonts w:hint="eastAsia" w:ascii="Times New Roman" w:hAnsi="Times New Roman" w:eastAsia="宋体" w:cs="Times New Roman"/>
          <w:color w:val="auto"/>
          <w:szCs w:val="21"/>
          <w:highlight w:val="none"/>
        </w:rPr>
        <w:t>9</w:t>
      </w:r>
      <w:r>
        <w:rPr>
          <w:rFonts w:ascii="Times New Roman" w:hAnsi="Times New Roman" w:eastAsia="宋体" w:cs="Times New Roman"/>
          <w:color w:val="auto"/>
          <w:szCs w:val="21"/>
          <w:highlight w:val="none"/>
        </w:rPr>
        <w:t>0</w:t>
      </w:r>
      <w:r>
        <w:rPr>
          <w:rFonts w:ascii="Times New Roman" w:hAnsi="Times New Roman" w:cs="Times New Roman"/>
          <w:color w:val="auto"/>
          <w:highlight w:val="none"/>
        </w:rPr>
        <w:t>日。</w:t>
      </w:r>
    </w:p>
    <w:p w14:paraId="51F4431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3.3.2 在响应有效期内，供应商撤销响应文件的，应承担询比文件和法律规定的责任。</w:t>
      </w:r>
    </w:p>
    <w:p w14:paraId="37CC1857">
      <w:pPr>
        <w:keepNext/>
        <w:keepLines/>
        <w:spacing w:before="120" w:after="120" w:line="415" w:lineRule="auto"/>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3.4响应保证金</w:t>
      </w:r>
    </w:p>
    <w:p w14:paraId="078C90F4">
      <w:pPr>
        <w:spacing w:line="440" w:lineRule="exact"/>
        <w:ind w:firstLine="420"/>
        <w:rPr>
          <w:rFonts w:ascii="Times New Roman" w:hAnsi="Times New Roman"/>
          <w:color w:val="auto"/>
          <w:highlight w:val="none"/>
        </w:rPr>
      </w:pPr>
      <w:r>
        <w:rPr>
          <w:rFonts w:ascii="Times New Roman" w:hAnsi="Times New Roman" w:cs="Times New Roman"/>
          <w:color w:val="auto"/>
          <w:highlight w:val="none"/>
        </w:rPr>
        <w:t>3.4.1 供应商在递交响应文件的同时，应按</w:t>
      </w:r>
      <w:r>
        <w:rPr>
          <w:rFonts w:hint="eastAsia" w:ascii="Times New Roman" w:hAnsi="Times New Roman" w:cs="Times New Roman"/>
          <w:color w:val="auto"/>
          <w:highlight w:val="none"/>
        </w:rPr>
        <w:t>第一章</w:t>
      </w:r>
      <w:r>
        <w:rPr>
          <w:rFonts w:ascii="Times New Roman" w:hAnsi="Times New Roman" w:cs="Times New Roman"/>
          <w:color w:val="auto"/>
          <w:highlight w:val="none"/>
        </w:rPr>
        <w:t>“</w:t>
      </w:r>
      <w:r>
        <w:rPr>
          <w:rFonts w:hint="eastAsia" w:ascii="Times New Roman" w:hAnsi="Times New Roman"/>
          <w:color w:val="auto"/>
          <w:sz w:val="21"/>
          <w:szCs w:val="22"/>
          <w:highlight w:val="none"/>
          <w:lang w:val="en-US" w:eastAsia="zh-CN"/>
        </w:rPr>
        <w:t>预</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highlight w:val="none"/>
        </w:rPr>
        <w:t>的要求</w:t>
      </w:r>
      <w:r>
        <w:rPr>
          <w:rFonts w:ascii="Times New Roman" w:hAnsi="Times New Roman" w:cs="Times New Roman"/>
          <w:color w:val="auto"/>
          <w:highlight w:val="none"/>
        </w:rPr>
        <w:t>递交响应保证金，并作为其响应文件的组成部分。</w:t>
      </w:r>
    </w:p>
    <w:p w14:paraId="79CBA47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无论采取何种形式的响应保证金，响应保证金有效期均应与响应有效期一致。</w:t>
      </w:r>
    </w:p>
    <w:p w14:paraId="522DB68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3.4.2 供应商不按本章第3.4.1项要求提交响应保证金的，</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将否决其</w:t>
      </w:r>
      <w:r>
        <w:rPr>
          <w:rFonts w:hint="eastAsia" w:ascii="Times New Roman" w:hAnsi="Times New Roman" w:cs="Times New Roman"/>
          <w:color w:val="auto"/>
          <w:highlight w:val="none"/>
        </w:rPr>
        <w:t>响应文件</w:t>
      </w:r>
      <w:r>
        <w:rPr>
          <w:rFonts w:ascii="Times New Roman" w:hAnsi="Times New Roman" w:cs="Times New Roman"/>
          <w:color w:val="auto"/>
          <w:highlight w:val="none"/>
        </w:rPr>
        <w:t>。</w:t>
      </w:r>
    </w:p>
    <w:p w14:paraId="572C7A2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3.4.3 采购人在与成交人签订合同后</w:t>
      </w:r>
      <w:r>
        <w:rPr>
          <w:rFonts w:hint="eastAsia" w:ascii="Times New Roman" w:hAnsi="Times New Roman" w:cs="Times New Roman"/>
          <w:color w:val="auto"/>
          <w:highlight w:val="none"/>
          <w:lang w:val="en-US" w:eastAsia="zh-CN"/>
        </w:rPr>
        <w:t>10</w:t>
      </w:r>
      <w:r>
        <w:rPr>
          <w:rFonts w:ascii="Times New Roman" w:hAnsi="Times New Roman" w:cs="Times New Roman"/>
          <w:color w:val="auto"/>
          <w:highlight w:val="none"/>
        </w:rPr>
        <w:t>日内</w:t>
      </w:r>
      <w:r>
        <w:rPr>
          <w:rFonts w:hint="eastAsia" w:ascii="Times New Roman" w:hAnsi="Times New Roman" w:cs="Times New Roman"/>
          <w:color w:val="auto"/>
          <w:highlight w:val="none"/>
          <w:lang w:val="en-US" w:eastAsia="zh-CN"/>
        </w:rPr>
        <w:t>向未成交人办理</w:t>
      </w:r>
      <w:r>
        <w:rPr>
          <w:rFonts w:ascii="Times New Roman" w:hAnsi="Times New Roman" w:cs="Times New Roman"/>
          <w:color w:val="auto"/>
          <w:highlight w:val="none"/>
        </w:rPr>
        <w:t>退还响应保证金手续。</w:t>
      </w:r>
    </w:p>
    <w:p w14:paraId="5FCC461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3.4.4 有下列情形之一的，响应保证金将不予退还：</w:t>
      </w:r>
    </w:p>
    <w:p w14:paraId="695F4B0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（1）供应商在规定的响应有效期内撤销其响应文件；</w:t>
      </w:r>
    </w:p>
    <w:p w14:paraId="0C6EA527">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成交候选人无正当理由放弃成交资格的；或成交人无正当理由不与采购人签订合同的；或成交人在签订合同时向采购人提出附加条件或者更改合同实质性内容的；或者成交人不提交询比文件所要求的履约保证金的；</w:t>
      </w:r>
    </w:p>
    <w:p w14:paraId="15CFB26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szCs w:val="21"/>
          <w:highlight w:val="none"/>
        </w:rPr>
        <w:t>供应商须知前附表规定的</w:t>
      </w:r>
      <w:r>
        <w:rPr>
          <w:rFonts w:ascii="Times New Roman" w:hAnsi="Times New Roman" w:cs="Times New Roman"/>
          <w:color w:val="auto"/>
          <w:szCs w:val="21"/>
          <w:highlight w:val="none"/>
        </w:rPr>
        <w:t>其他情形</w:t>
      </w:r>
      <w:r>
        <w:rPr>
          <w:rFonts w:ascii="Times New Roman" w:hAnsi="Times New Roman" w:cs="Times New Roman"/>
          <w:color w:val="auto"/>
          <w:highlight w:val="none"/>
        </w:rPr>
        <w:t>。</w:t>
      </w:r>
    </w:p>
    <w:p w14:paraId="3DF896D0">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3.5资格审查资料</w:t>
      </w:r>
    </w:p>
    <w:p w14:paraId="1857BB49">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供应商应按“响应文件格式”</w:t>
      </w:r>
      <w:r>
        <w:rPr>
          <w:rFonts w:hint="eastAsia" w:ascii="Times New Roman" w:hAnsi="Times New Roman" w:cs="Times New Roman"/>
          <w:color w:val="auto"/>
          <w:highlight w:val="none"/>
        </w:rPr>
        <w:t>的</w:t>
      </w:r>
      <w:r>
        <w:rPr>
          <w:rFonts w:ascii="Times New Roman" w:hAnsi="Times New Roman" w:cs="Times New Roman"/>
          <w:color w:val="auto"/>
          <w:highlight w:val="none"/>
        </w:rPr>
        <w:t>规定提供资格审查资料，以证明其满足本章第1.</w:t>
      </w:r>
      <w:r>
        <w:rPr>
          <w:rFonts w:hint="eastAsia" w:ascii="Times New Roman" w:hAnsi="Times New Roman" w:cs="Times New Roman"/>
          <w:color w:val="auto"/>
          <w:highlight w:val="none"/>
        </w:rPr>
        <w:t>2</w:t>
      </w:r>
      <w:r>
        <w:rPr>
          <w:rFonts w:ascii="Times New Roman" w:hAnsi="Times New Roman" w:cs="Times New Roman"/>
          <w:color w:val="auto"/>
          <w:highlight w:val="none"/>
        </w:rPr>
        <w:t>款规定的资质、</w:t>
      </w:r>
      <w:r>
        <w:rPr>
          <w:rFonts w:hint="eastAsia" w:ascii="Times New Roman" w:hAnsi="Times New Roman" w:cs="Times New Roman"/>
          <w:color w:val="auto"/>
          <w:highlight w:val="none"/>
        </w:rPr>
        <w:t>能力、</w:t>
      </w:r>
      <w:r>
        <w:rPr>
          <w:rFonts w:ascii="Times New Roman" w:hAnsi="Times New Roman" w:cs="Times New Roman"/>
          <w:color w:val="auto"/>
          <w:highlight w:val="none"/>
        </w:rPr>
        <w:t>信誉等要求。</w:t>
      </w:r>
    </w:p>
    <w:p w14:paraId="65ECD3E0">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w:t>
      </w:r>
      <w:r>
        <w:rPr>
          <w:rFonts w:hint="eastAsia" w:ascii="Times New Roman" w:hAnsi="Times New Roman" w:eastAsia="黑体" w:cs="Times New Roman"/>
          <w:bCs/>
          <w:color w:val="auto"/>
          <w:sz w:val="24"/>
          <w:szCs w:val="32"/>
          <w:highlight w:val="none"/>
        </w:rPr>
        <w:t>6</w:t>
      </w:r>
      <w:r>
        <w:rPr>
          <w:rFonts w:ascii="Times New Roman" w:hAnsi="Times New Roman" w:eastAsia="黑体" w:cs="Times New Roman"/>
          <w:bCs/>
          <w:color w:val="auto"/>
          <w:sz w:val="24"/>
          <w:szCs w:val="32"/>
          <w:highlight w:val="none"/>
        </w:rPr>
        <w:t>响应文件的编制</w:t>
      </w:r>
    </w:p>
    <w:p w14:paraId="3027999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highlight w:val="none"/>
        </w:rPr>
        <w:t>6</w:t>
      </w:r>
      <w:r>
        <w:rPr>
          <w:rFonts w:ascii="Times New Roman" w:hAnsi="Times New Roman" w:cs="Times New Roman"/>
          <w:color w:val="auto"/>
          <w:highlight w:val="none"/>
        </w:rPr>
        <w:t>.1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响应文件应按“响应文件格式”进行编写，如有必要，可以增加附页，作为响应文件的组成部分。</w:t>
      </w:r>
    </w:p>
    <w:p w14:paraId="5DA2F54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highlight w:val="none"/>
        </w:rPr>
        <w:t>6</w:t>
      </w:r>
      <w:r>
        <w:rPr>
          <w:rFonts w:ascii="Times New Roman" w:hAnsi="Times New Roman" w:cs="Times New Roman"/>
          <w:color w:val="auto"/>
          <w:highlight w:val="none"/>
        </w:rPr>
        <w:t>.2 响应文件应当对询比文件有关工期、响应有效期、质量要求、技术标准和要求、</w:t>
      </w:r>
      <w:r>
        <w:rPr>
          <w:rFonts w:hint="eastAsia" w:ascii="Times New Roman" w:hAnsi="Times New Roman" w:cs="Times New Roman"/>
          <w:color w:val="auto"/>
          <w:highlight w:val="none"/>
        </w:rPr>
        <w:t>采购范围</w:t>
      </w:r>
      <w:r>
        <w:rPr>
          <w:rFonts w:ascii="Times New Roman" w:hAnsi="Times New Roman" w:cs="Times New Roman"/>
          <w:color w:val="auto"/>
          <w:highlight w:val="none"/>
        </w:rPr>
        <w:t>等实质性内容作出响应。</w:t>
      </w:r>
    </w:p>
    <w:p w14:paraId="1318E441">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highlight w:val="none"/>
        </w:rPr>
        <w:t>6</w:t>
      </w:r>
      <w:r>
        <w:rPr>
          <w:rFonts w:ascii="Times New Roman" w:hAnsi="Times New Roman" w:cs="Times New Roman"/>
          <w:color w:val="auto"/>
          <w:highlight w:val="none"/>
        </w:rPr>
        <w:t>.3响应文件的制作应满足以下规定：</w:t>
      </w:r>
    </w:p>
    <w:p w14:paraId="50443ED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文件应用不褪色的材料书写或打印，并按第六章“</w:t>
      </w:r>
      <w:r>
        <w:rPr>
          <w:rFonts w:hint="eastAsia" w:ascii="Times New Roman" w:hAnsi="Times New Roman" w:cs="Times New Roman"/>
          <w:color w:val="auto"/>
          <w:highlight w:val="none"/>
        </w:rPr>
        <w:t>响应文件</w:t>
      </w:r>
      <w:r>
        <w:rPr>
          <w:rFonts w:ascii="Times New Roman" w:hAnsi="Times New Roman" w:cs="Times New Roman"/>
          <w:color w:val="auto"/>
          <w:highlight w:val="none"/>
        </w:rPr>
        <w:t>格式”的要求进行</w:t>
      </w:r>
      <w:r>
        <w:rPr>
          <w:rFonts w:hint="eastAsia" w:ascii="Times New Roman" w:hAnsi="Times New Roman" w:cs="Times New Roman"/>
          <w:color w:val="auto"/>
          <w:highlight w:val="none"/>
        </w:rPr>
        <w:t>签名</w:t>
      </w:r>
      <w:r>
        <w:rPr>
          <w:rFonts w:ascii="Times New Roman" w:hAnsi="Times New Roman" w:cs="Times New Roman"/>
          <w:color w:val="auto"/>
          <w:highlight w:val="none"/>
        </w:rPr>
        <w:t>和（或）盖章。</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文件应避免涂改、行间插字或删除。如果出现上述情况，改动之处应由</w:t>
      </w:r>
      <w:r>
        <w:rPr>
          <w:rFonts w:hint="eastAsia" w:ascii="Times New Roman" w:hAnsi="Times New Roman" w:cs="Times New Roman"/>
          <w:color w:val="auto"/>
          <w:highlight w:val="none"/>
        </w:rPr>
        <w:t>供应商</w:t>
      </w:r>
      <w:r>
        <w:rPr>
          <w:rFonts w:ascii="Times New Roman" w:hAnsi="Times New Roman" w:cs="Times New Roman"/>
          <w:color w:val="auto"/>
          <w:highlight w:val="none"/>
        </w:rPr>
        <w:t>的法定代表人或其授权的代理人</w:t>
      </w:r>
      <w:r>
        <w:rPr>
          <w:rFonts w:hint="eastAsia" w:ascii="Times New Roman" w:hAnsi="Times New Roman" w:cs="Times New Roman"/>
          <w:color w:val="auto"/>
          <w:highlight w:val="none"/>
        </w:rPr>
        <w:t>签名</w:t>
      </w:r>
      <w:r>
        <w:rPr>
          <w:rFonts w:ascii="Times New Roman" w:hAnsi="Times New Roman" w:cs="Times New Roman"/>
          <w:color w:val="auto"/>
          <w:highlight w:val="none"/>
        </w:rPr>
        <w:t>或盖单位章。</w:t>
      </w:r>
    </w:p>
    <w:p w14:paraId="54B361CC">
      <w:pPr>
        <w:spacing w:line="440" w:lineRule="exact"/>
        <w:ind w:firstLine="420"/>
        <w:rPr>
          <w:rFonts w:hint="default" w:ascii="Times New Roman" w:hAnsi="Times New Roman" w:cs="Times New Roman" w:eastAsiaTheme="minorEastAsia"/>
          <w:color w:val="auto"/>
          <w:highlight w:val="none"/>
          <w:lang w:val="en-US" w:eastAsia="zh-CN"/>
        </w:rPr>
      </w:pPr>
      <w:r>
        <w:rPr>
          <w:rFonts w:ascii="Times New Roman" w:hAnsi="Times New Roman" w:cs="Times New Roman"/>
          <w:color w:val="auto"/>
          <w:highlight w:val="none"/>
        </w:rPr>
        <w:t>（2）</w:t>
      </w:r>
      <w:r>
        <w:rPr>
          <w:rFonts w:hint="eastAsia" w:ascii="Times New Roman" w:hAnsi="Times New Roman" w:cs="Times New Roman"/>
          <w:color w:val="auto"/>
          <w:highlight w:val="none"/>
          <w:lang w:val="en-US" w:eastAsia="zh-CN"/>
        </w:rPr>
        <w:t>响应文件正本一份，副本一份。正本和副本的封面右上角上应清楚地标记“正本”和“副本”的字样。当副本与正本不一致时，以正本文件为准。</w:t>
      </w:r>
    </w:p>
    <w:p w14:paraId="1C638264">
      <w:pPr>
        <w:spacing w:line="440" w:lineRule="exact"/>
        <w:ind w:firstLine="420"/>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3</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响应文件的正本与副本应分别装订。</w:t>
      </w:r>
    </w:p>
    <w:p w14:paraId="021728F0">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4</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rPr>
        <w:t>响应文件其他要求见供应商须知前附表</w:t>
      </w:r>
      <w:r>
        <w:rPr>
          <w:rFonts w:ascii="Times New Roman" w:hAnsi="Times New Roman" w:cs="Times New Roman"/>
          <w:color w:val="auto"/>
          <w:highlight w:val="none"/>
        </w:rPr>
        <w:t>。</w:t>
      </w:r>
    </w:p>
    <w:p w14:paraId="41B54B5B">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 响应文件的递交</w:t>
      </w:r>
    </w:p>
    <w:p w14:paraId="3FE11A93">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4.1响应文件的密封和标记</w:t>
      </w:r>
    </w:p>
    <w:p w14:paraId="3FE0F030">
      <w:pPr>
        <w:spacing w:line="440" w:lineRule="exact"/>
        <w:ind w:firstLine="420"/>
        <w:rPr>
          <w:rFonts w:hint="eastAsia" w:ascii="Times New Roman" w:hAnsi="Times New Roman" w:cs="Times New Roman"/>
          <w:color w:val="auto"/>
          <w:highlight w:val="none"/>
          <w:lang w:val="en-US" w:eastAsia="zh-CN"/>
        </w:rPr>
      </w:pPr>
      <w:r>
        <w:rPr>
          <w:rFonts w:ascii="Times New Roman" w:hAnsi="Times New Roman" w:cs="Times New Roman"/>
          <w:color w:val="auto"/>
          <w:highlight w:val="none"/>
        </w:rPr>
        <w:t>4.1.1响应文件</w:t>
      </w:r>
      <w:r>
        <w:rPr>
          <w:rFonts w:hint="eastAsia" w:ascii="Times New Roman" w:hAnsi="Times New Roman" w:cs="Times New Roman"/>
          <w:color w:val="auto"/>
          <w:highlight w:val="none"/>
        </w:rPr>
        <w:t>正、副本</w:t>
      </w:r>
      <w:r>
        <w:rPr>
          <w:rFonts w:ascii="Times New Roman" w:hAnsi="Times New Roman" w:cs="Times New Roman"/>
          <w:color w:val="auto"/>
          <w:highlight w:val="none"/>
        </w:rPr>
        <w:t>应密封包装</w:t>
      </w:r>
      <w:r>
        <w:rPr>
          <w:rFonts w:hint="eastAsia" w:ascii="Times New Roman" w:hAnsi="Times New Roman" w:cs="Times New Roman"/>
          <w:color w:val="auto"/>
          <w:highlight w:val="none"/>
        </w:rPr>
        <w:t>在一个封套内，</w:t>
      </w:r>
      <w:r>
        <w:rPr>
          <w:rFonts w:hint="eastAsia" w:ascii="Times New Roman" w:hAnsi="Times New Roman" w:cs="Times New Roman"/>
          <w:color w:val="auto"/>
          <w:highlight w:val="none"/>
          <w:lang w:val="en-US" w:eastAsia="zh-CN"/>
        </w:rPr>
        <w:t>第一信封（商务技术文件）与第二信封（报价文件）分开密封。</w:t>
      </w:r>
    </w:p>
    <w:p w14:paraId="2CFD1BFA">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lang w:val="en-US" w:eastAsia="zh-CN"/>
        </w:rPr>
        <w:t>响应文件第一信封（商务技术文件）</w:t>
      </w:r>
      <w:r>
        <w:rPr>
          <w:rFonts w:hint="eastAsia" w:ascii="Times New Roman" w:hAnsi="Times New Roman" w:cs="Times New Roman"/>
          <w:color w:val="auto"/>
          <w:highlight w:val="none"/>
        </w:rPr>
        <w:t>封套上注明：</w:t>
      </w:r>
    </w:p>
    <w:p w14:paraId="56AD3A6B">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供应商名称：</w:t>
      </w:r>
      <w:r>
        <w:rPr>
          <w:rFonts w:hint="eastAsia" w:ascii="Times New Roman" w:hAnsi="Times New Roman" w:eastAsia="黑体" w:cs="黑体"/>
          <w:b/>
          <w:snapToGrid w:val="0"/>
          <w:color w:val="auto"/>
          <w:kern w:val="0"/>
          <w:sz w:val="21"/>
          <w:szCs w:val="21"/>
          <w:highlight w:val="none"/>
          <w:u w:val="single"/>
        </w:rPr>
        <w:t xml:space="preserve">            </w:t>
      </w:r>
    </w:p>
    <w:p w14:paraId="70CA2101">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(项目</w:t>
      </w:r>
      <w:r>
        <w:rPr>
          <w:rFonts w:hint="eastAsia" w:ascii="Times New Roman" w:hAnsi="Times New Roman" w:eastAsia="黑体" w:cs="黑体"/>
          <w:b/>
          <w:color w:val="auto"/>
          <w:sz w:val="21"/>
          <w:szCs w:val="24"/>
          <w:highlight w:val="none"/>
        </w:rPr>
        <w:t>名称</w:t>
      </w:r>
      <w:r>
        <w:rPr>
          <w:rFonts w:hint="eastAsia" w:ascii="Times New Roman" w:hAnsi="Times New Roman" w:eastAsia="黑体" w:cs="黑体"/>
          <w:b/>
          <w:snapToGrid w:val="0"/>
          <w:color w:val="auto"/>
          <w:kern w:val="0"/>
          <w:sz w:val="21"/>
          <w:szCs w:val="21"/>
          <w:highlight w:val="none"/>
        </w:rPr>
        <w:t>)第一信封（商务及技术文件）响应文件</w:t>
      </w:r>
    </w:p>
    <w:p w14:paraId="7EC4C2ED">
      <w:pPr>
        <w:spacing w:beforeLines="0" w:afterLines="0" w:line="440" w:lineRule="exact"/>
        <w:ind w:firstLine="420"/>
        <w:rPr>
          <w:rFonts w:hint="eastAsia" w:ascii="Times New Roman" w:hAnsi="Times New Roman" w:eastAsia="黑体"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在</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年</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月</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日</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时</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分（递交响应文件的截止时间）前不得开启</w:t>
      </w:r>
    </w:p>
    <w:p w14:paraId="31EDF993">
      <w:pPr>
        <w:spacing w:beforeLines="0" w:afterLines="0"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响应文件第二信封（报价文件）封套上注明：</w:t>
      </w:r>
    </w:p>
    <w:p w14:paraId="5CA1BE12">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供应商名称：</w:t>
      </w:r>
      <w:r>
        <w:rPr>
          <w:rFonts w:hint="eastAsia" w:ascii="Times New Roman" w:hAnsi="Times New Roman" w:eastAsia="黑体" w:cs="黑体"/>
          <w:b/>
          <w:snapToGrid w:val="0"/>
          <w:color w:val="auto"/>
          <w:kern w:val="0"/>
          <w:sz w:val="21"/>
          <w:szCs w:val="21"/>
          <w:highlight w:val="none"/>
          <w:u w:val="single"/>
        </w:rPr>
        <w:t xml:space="preserve">            </w:t>
      </w:r>
    </w:p>
    <w:p w14:paraId="670FE7AD">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(项目</w:t>
      </w:r>
      <w:r>
        <w:rPr>
          <w:rFonts w:hint="eastAsia" w:ascii="Times New Roman" w:hAnsi="Times New Roman" w:eastAsia="黑体" w:cs="黑体"/>
          <w:b/>
          <w:color w:val="auto"/>
          <w:sz w:val="21"/>
          <w:szCs w:val="24"/>
          <w:highlight w:val="none"/>
        </w:rPr>
        <w:t>名称</w:t>
      </w:r>
      <w:r>
        <w:rPr>
          <w:rFonts w:hint="eastAsia" w:ascii="Times New Roman" w:hAnsi="Times New Roman" w:eastAsia="黑体" w:cs="黑体"/>
          <w:b/>
          <w:snapToGrid w:val="0"/>
          <w:color w:val="auto"/>
          <w:kern w:val="0"/>
          <w:sz w:val="21"/>
          <w:szCs w:val="21"/>
          <w:highlight w:val="none"/>
        </w:rPr>
        <w:t>)第二信封（报价文件）响应文件</w:t>
      </w:r>
    </w:p>
    <w:p w14:paraId="75132FF8">
      <w:pPr>
        <w:spacing w:beforeLines="0" w:afterLines="0" w:line="440" w:lineRule="exact"/>
        <w:ind w:firstLine="420" w:firstLineChars="200"/>
        <w:rPr>
          <w:rFonts w:hint="eastAsia" w:ascii="Times New Roman" w:hAnsi="Times New Roman" w:eastAsia="黑体"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在第一信封开启前不得开启</w:t>
      </w:r>
    </w:p>
    <w:p w14:paraId="27F1702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4.1.2</w:t>
      </w:r>
      <w:r>
        <w:rPr>
          <w:rFonts w:ascii="Times New Roman" w:hAnsi="Times New Roman"/>
          <w:color w:val="auto"/>
          <w:highlight w:val="none"/>
        </w:rPr>
        <w:t>未按本章第4.1.1项</w:t>
      </w:r>
      <w:r>
        <w:rPr>
          <w:rFonts w:ascii="Times New Roman" w:hAnsi="Times New Roman" w:cs="Times New Roman"/>
          <w:color w:val="auto"/>
          <w:highlight w:val="none"/>
        </w:rPr>
        <w:t>要求</w:t>
      </w:r>
      <w:r>
        <w:rPr>
          <w:rFonts w:ascii="Times New Roman" w:hAnsi="Times New Roman"/>
          <w:color w:val="auto"/>
          <w:highlight w:val="none"/>
        </w:rPr>
        <w:t>密封的</w:t>
      </w:r>
      <w:r>
        <w:rPr>
          <w:rFonts w:hint="eastAsia" w:ascii="Times New Roman" w:hAnsi="Times New Roman"/>
          <w:color w:val="auto"/>
          <w:highlight w:val="none"/>
        </w:rPr>
        <w:t>响应文件</w:t>
      </w:r>
      <w:r>
        <w:rPr>
          <w:rFonts w:ascii="Times New Roman" w:hAnsi="Times New Roman"/>
          <w:color w:val="auto"/>
          <w:highlight w:val="none"/>
        </w:rPr>
        <w:t>，</w:t>
      </w:r>
      <w:r>
        <w:rPr>
          <w:rFonts w:hint="eastAsia" w:ascii="Times New Roman" w:hAnsi="Times New Roman"/>
          <w:color w:val="auto"/>
          <w:highlight w:val="none"/>
        </w:rPr>
        <w:t>采购人</w:t>
      </w:r>
      <w:r>
        <w:rPr>
          <w:rFonts w:ascii="Times New Roman" w:hAnsi="Times New Roman"/>
          <w:color w:val="auto"/>
          <w:highlight w:val="none"/>
        </w:rPr>
        <w:t>将予以拒收。</w:t>
      </w:r>
    </w:p>
    <w:p w14:paraId="51EE2173">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4.2 响应文件的递交</w:t>
      </w:r>
    </w:p>
    <w:p w14:paraId="49B236A5">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4.2.1供应商应当</w:t>
      </w:r>
      <w:r>
        <w:rPr>
          <w:rFonts w:hint="eastAsia" w:ascii="Times New Roman" w:hAnsi="Times New Roman" w:cs="Times New Roman"/>
          <w:color w:val="auto"/>
          <w:highlight w:val="none"/>
        </w:rPr>
        <w:t>按照第一章</w:t>
      </w:r>
      <w:r>
        <w:rPr>
          <w:rFonts w:ascii="Times New Roman" w:hAnsi="Times New Roman" w:cs="Times New Roman"/>
          <w:color w:val="auto"/>
          <w:highlight w:val="none"/>
        </w:rPr>
        <w:t>“</w:t>
      </w:r>
      <w:r>
        <w:rPr>
          <w:rFonts w:hint="eastAsia" w:ascii="Times New Roman" w:hAnsi="Times New Roman"/>
          <w:color w:val="auto"/>
          <w:sz w:val="21"/>
          <w:szCs w:val="22"/>
          <w:highlight w:val="none"/>
          <w:lang w:val="en-US" w:eastAsia="zh-CN"/>
        </w:rPr>
        <w:t>预</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的规定递交响应文件</w:t>
      </w:r>
      <w:r>
        <w:rPr>
          <w:rFonts w:ascii="Times New Roman" w:hAnsi="Times New Roman" w:cs="Times New Roman"/>
          <w:color w:val="auto"/>
          <w:highlight w:val="none"/>
        </w:rPr>
        <w:t>。</w:t>
      </w:r>
    </w:p>
    <w:p w14:paraId="67FCB98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4.2.</w:t>
      </w:r>
      <w:r>
        <w:rPr>
          <w:rFonts w:hint="eastAsia" w:ascii="Times New Roman" w:hAnsi="Times New Roman" w:cs="Times New Roman"/>
          <w:color w:val="auto"/>
          <w:highlight w:val="none"/>
        </w:rPr>
        <w:t>2</w:t>
      </w:r>
      <w:r>
        <w:rPr>
          <w:rFonts w:ascii="Times New Roman" w:hAnsi="Times New Roman" w:cs="Times New Roman"/>
          <w:color w:val="auto"/>
          <w:highlight w:val="none"/>
        </w:rPr>
        <w:t xml:space="preserve"> </w:t>
      </w:r>
      <w:r>
        <w:rPr>
          <w:rFonts w:hint="eastAsia" w:ascii="Times New Roman" w:hAnsi="Times New Roman" w:cs="Times New Roman"/>
          <w:color w:val="auto"/>
          <w:highlight w:val="none"/>
        </w:rPr>
        <w:t>递交响应文件的供应商数量不足3家时，采购人将宣布本次采购失败，并退还已递交的响应文件。</w:t>
      </w:r>
    </w:p>
    <w:p w14:paraId="005617BE">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4.2.3 除第4.2.2项规定外，</w:t>
      </w:r>
      <w:r>
        <w:rPr>
          <w:rFonts w:ascii="Times New Roman" w:hAnsi="Times New Roman" w:cs="Times New Roman"/>
          <w:color w:val="auto"/>
          <w:highlight w:val="none"/>
        </w:rPr>
        <w:t>供应商所递交的响应文件不予退还。</w:t>
      </w:r>
    </w:p>
    <w:p w14:paraId="08BBFF59">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 启封</w:t>
      </w:r>
    </w:p>
    <w:p w14:paraId="1102280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5.1 启封时间和地点</w:t>
      </w:r>
    </w:p>
    <w:p w14:paraId="344E1A29">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采购人在本章第4.2.1项规定的响应文件递交截止时间（启封时间），</w:t>
      </w:r>
      <w:r>
        <w:rPr>
          <w:rFonts w:hint="eastAsia" w:ascii="Times New Roman" w:hAnsi="Times New Roman" w:cs="Times New Roman"/>
          <w:color w:val="auto"/>
          <w:highlight w:val="none"/>
        </w:rPr>
        <w:t>按照第一章</w:t>
      </w:r>
      <w:r>
        <w:rPr>
          <w:rFonts w:ascii="Times New Roman" w:hAnsi="Times New Roman" w:cs="Times New Roman"/>
          <w:color w:val="auto"/>
          <w:highlight w:val="none"/>
        </w:rPr>
        <w:t>“</w:t>
      </w:r>
      <w:r>
        <w:rPr>
          <w:rFonts w:hint="eastAsia" w:ascii="Times New Roman" w:hAnsi="Times New Roman"/>
          <w:color w:val="auto"/>
          <w:sz w:val="21"/>
          <w:szCs w:val="22"/>
          <w:highlight w:val="none"/>
          <w:lang w:val="en-US" w:eastAsia="zh-CN"/>
        </w:rPr>
        <w:t>预</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的规定进行启封</w:t>
      </w:r>
      <w:r>
        <w:rPr>
          <w:rFonts w:ascii="Times New Roman" w:hAnsi="Times New Roman" w:cs="Times New Roman"/>
          <w:color w:val="auto"/>
          <w:highlight w:val="none"/>
        </w:rPr>
        <w:t>。</w:t>
      </w:r>
    </w:p>
    <w:p w14:paraId="3921A52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供应商若未派法定代表人或其委托代理人出席启封活动，视为该供应商默认启封结果。</w:t>
      </w:r>
    </w:p>
    <w:p w14:paraId="54B4CD71">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5.2</w:t>
      </w:r>
      <w:r>
        <w:rPr>
          <w:rFonts w:hint="eastAsia" w:ascii="Times New Roman" w:hAnsi="Times New Roman" w:eastAsia="黑体" w:cs="Times New Roman"/>
          <w:bCs/>
          <w:color w:val="auto"/>
          <w:sz w:val="24"/>
          <w:szCs w:val="32"/>
          <w:highlight w:val="none"/>
        </w:rPr>
        <w:t>启封</w:t>
      </w:r>
      <w:r>
        <w:rPr>
          <w:rFonts w:ascii="Times New Roman" w:hAnsi="Times New Roman" w:eastAsia="黑体" w:cs="Times New Roman"/>
          <w:bCs/>
          <w:color w:val="auto"/>
          <w:sz w:val="24"/>
          <w:szCs w:val="32"/>
          <w:highlight w:val="none"/>
        </w:rPr>
        <w:t>程序</w:t>
      </w:r>
    </w:p>
    <w:p w14:paraId="2322EB8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 xml:space="preserve">5.2.1主持人按下列程序进行启封： </w:t>
      </w:r>
    </w:p>
    <w:p w14:paraId="0C75AA4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（1）公布在响应文件递交截止时间</w:t>
      </w:r>
      <w:r>
        <w:rPr>
          <w:rFonts w:hint="eastAsia" w:ascii="Times New Roman" w:hAnsi="Times New Roman" w:cs="Times New Roman"/>
          <w:color w:val="auto"/>
          <w:highlight w:val="none"/>
        </w:rPr>
        <w:t>前</w:t>
      </w:r>
      <w:r>
        <w:rPr>
          <w:rFonts w:ascii="Times New Roman" w:hAnsi="Times New Roman" w:cs="Times New Roman"/>
          <w:color w:val="auto"/>
          <w:highlight w:val="none"/>
        </w:rPr>
        <w:t>递交响应文件的供应商名称；</w:t>
      </w:r>
    </w:p>
    <w:p w14:paraId="31DCB458">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 xml:space="preserve">（2）由供应商推选的代表检查响应文件的密封情况； </w:t>
      </w:r>
    </w:p>
    <w:p w14:paraId="4E90B908">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bCs/>
          <w:color w:val="auto"/>
          <w:highlight w:val="none"/>
        </w:rPr>
      </w:pPr>
      <w:r>
        <w:rPr>
          <w:rFonts w:ascii="Times New Roman" w:hAnsi="Times New Roman" w:cs="Times New Roman"/>
          <w:color w:val="auto"/>
          <w:highlight w:val="none"/>
        </w:rPr>
        <w:t>（3）</w:t>
      </w:r>
      <w:r>
        <w:rPr>
          <w:rFonts w:hint="eastAsia" w:ascii="Times New Roman" w:hAnsi="Times New Roman" w:cs="Times New Roman"/>
          <w:bCs/>
          <w:color w:val="auto"/>
          <w:highlight w:val="none"/>
          <w:lang w:val="en-US" w:eastAsia="zh-CN"/>
        </w:rPr>
        <w:t>开启商务技术文件</w:t>
      </w:r>
      <w:r>
        <w:rPr>
          <w:rFonts w:ascii="Times New Roman" w:hAnsi="Times New Roman" w:cs="Times New Roman"/>
          <w:bCs/>
          <w:color w:val="auto"/>
          <w:highlight w:val="none"/>
        </w:rPr>
        <w:t>；</w:t>
      </w:r>
    </w:p>
    <w:p w14:paraId="14FBDFE7">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bCs/>
          <w:color w:val="auto"/>
          <w:highlight w:val="none"/>
          <w:lang w:val="en-US" w:eastAsia="zh-CN"/>
        </w:rPr>
      </w:pPr>
      <w:r>
        <w:rPr>
          <w:rFonts w:ascii="Times New Roman" w:hAnsi="Times New Roman" w:cs="Times New Roman"/>
          <w:bCs/>
          <w:color w:val="auto"/>
          <w:highlight w:val="none"/>
        </w:rPr>
        <w:t>（</w:t>
      </w:r>
      <w:r>
        <w:rPr>
          <w:rFonts w:hint="eastAsia" w:ascii="Times New Roman" w:hAnsi="Times New Roman" w:cs="Times New Roman"/>
          <w:bCs/>
          <w:color w:val="auto"/>
          <w:highlight w:val="none"/>
        </w:rPr>
        <w:t>4</w:t>
      </w:r>
      <w:r>
        <w:rPr>
          <w:rFonts w:ascii="Times New Roman" w:hAnsi="Times New Roman" w:cs="Times New Roman"/>
          <w:bCs/>
          <w:color w:val="auto"/>
          <w:highlight w:val="none"/>
        </w:rPr>
        <w:t>）</w:t>
      </w:r>
      <w:r>
        <w:rPr>
          <w:rFonts w:hint="eastAsia" w:ascii="Times New Roman" w:hAnsi="Times New Roman" w:cs="Times New Roman"/>
          <w:bCs/>
          <w:color w:val="auto"/>
          <w:highlight w:val="none"/>
          <w:lang w:val="en-US" w:eastAsia="zh-CN"/>
        </w:rPr>
        <w:t>开启报价文件；</w:t>
      </w:r>
    </w:p>
    <w:p w14:paraId="0748C0F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bCs/>
          <w:color w:val="auto"/>
          <w:highlight w:val="none"/>
        </w:rPr>
      </w:pPr>
      <w:r>
        <w:rPr>
          <w:rFonts w:ascii="Times New Roman" w:hAnsi="Times New Roman" w:cs="Times New Roman"/>
          <w:bCs/>
          <w:color w:val="auto"/>
          <w:highlight w:val="none"/>
        </w:rPr>
        <w:t>（</w:t>
      </w:r>
      <w:r>
        <w:rPr>
          <w:rFonts w:hint="eastAsia" w:ascii="Times New Roman" w:hAnsi="Times New Roman" w:cs="Times New Roman"/>
          <w:bCs/>
          <w:color w:val="auto"/>
          <w:highlight w:val="none"/>
        </w:rPr>
        <w:t>5</w:t>
      </w:r>
      <w:r>
        <w:rPr>
          <w:rFonts w:ascii="Times New Roman" w:hAnsi="Times New Roman" w:cs="Times New Roman"/>
          <w:bCs/>
          <w:color w:val="auto"/>
          <w:highlight w:val="none"/>
        </w:rPr>
        <w:t>）</w:t>
      </w:r>
      <w:r>
        <w:rPr>
          <w:rFonts w:hint="eastAsia" w:ascii="Times New Roman" w:hAnsi="Times New Roman" w:cs="Times New Roman"/>
          <w:bCs/>
          <w:color w:val="auto"/>
          <w:highlight w:val="none"/>
        </w:rPr>
        <w:t>启封</w:t>
      </w:r>
      <w:r>
        <w:rPr>
          <w:rFonts w:ascii="Times New Roman" w:hAnsi="Times New Roman" w:cs="Times New Roman"/>
          <w:color w:val="auto"/>
          <w:highlight w:val="none"/>
        </w:rPr>
        <w:t>结束</w:t>
      </w:r>
      <w:r>
        <w:rPr>
          <w:rFonts w:ascii="Times New Roman" w:hAnsi="Times New Roman" w:cs="Times New Roman"/>
          <w:bCs/>
          <w:color w:val="auto"/>
          <w:highlight w:val="none"/>
        </w:rPr>
        <w:t>。</w:t>
      </w:r>
    </w:p>
    <w:p w14:paraId="3AB58EC3">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bCs/>
          <w:color w:val="auto"/>
          <w:highlight w:val="none"/>
        </w:rPr>
        <w:t>5.2.2</w:t>
      </w:r>
      <w:r>
        <w:rPr>
          <w:rFonts w:ascii="Times New Roman" w:hAnsi="Times New Roman" w:cs="Times New Roman"/>
          <w:color w:val="auto"/>
          <w:highlight w:val="none"/>
        </w:rPr>
        <w:t>供应商</w:t>
      </w:r>
      <w:r>
        <w:rPr>
          <w:rFonts w:hint="eastAsia" w:ascii="Times New Roman" w:hAnsi="Times New Roman" w:cs="Times New Roman"/>
          <w:color w:val="auto"/>
          <w:highlight w:val="none"/>
        </w:rPr>
        <w:t>在</w:t>
      </w:r>
      <w:r>
        <w:rPr>
          <w:rFonts w:ascii="Times New Roman" w:hAnsi="Times New Roman" w:cs="Times New Roman"/>
          <w:color w:val="auto"/>
          <w:highlight w:val="none"/>
        </w:rPr>
        <w:t>启封过程</w:t>
      </w:r>
      <w:r>
        <w:rPr>
          <w:rFonts w:hint="eastAsia" w:ascii="Times New Roman" w:hAnsi="Times New Roman" w:cs="Times New Roman"/>
          <w:color w:val="auto"/>
          <w:highlight w:val="none"/>
        </w:rPr>
        <w:t>中</w:t>
      </w:r>
      <w:r>
        <w:rPr>
          <w:rFonts w:ascii="Times New Roman" w:hAnsi="Times New Roman" w:cs="Times New Roman"/>
          <w:color w:val="auto"/>
          <w:highlight w:val="none"/>
        </w:rPr>
        <w:t>有</w:t>
      </w:r>
      <w:r>
        <w:rPr>
          <w:rFonts w:hint="eastAsia" w:ascii="Times New Roman" w:hAnsi="Times New Roman" w:cs="Times New Roman"/>
          <w:color w:val="auto"/>
          <w:highlight w:val="none"/>
        </w:rPr>
        <w:t>疑问</w:t>
      </w:r>
      <w:r>
        <w:rPr>
          <w:rFonts w:ascii="Times New Roman" w:hAnsi="Times New Roman" w:cs="Times New Roman"/>
          <w:color w:val="auto"/>
          <w:highlight w:val="none"/>
        </w:rPr>
        <w:t>的，应当在</w:t>
      </w:r>
      <w:r>
        <w:rPr>
          <w:rFonts w:hint="eastAsia" w:ascii="Times New Roman" w:hAnsi="Times New Roman" w:cs="Times New Roman"/>
          <w:color w:val="auto"/>
          <w:highlight w:val="none"/>
        </w:rPr>
        <w:t>现场</w:t>
      </w:r>
      <w:r>
        <w:rPr>
          <w:rFonts w:ascii="Times New Roman" w:hAnsi="Times New Roman" w:cs="Times New Roman"/>
          <w:color w:val="auto"/>
          <w:highlight w:val="none"/>
        </w:rPr>
        <w:t>提出</w:t>
      </w:r>
      <w:r>
        <w:rPr>
          <w:rFonts w:hint="eastAsia" w:ascii="Times New Roman" w:hAnsi="Times New Roman" w:cs="Times New Roman"/>
          <w:color w:val="auto"/>
          <w:highlight w:val="none"/>
        </w:rPr>
        <w:t>，</w:t>
      </w:r>
      <w:r>
        <w:rPr>
          <w:rFonts w:ascii="Times New Roman" w:hAnsi="Times New Roman" w:cs="Times New Roman"/>
          <w:color w:val="auto"/>
          <w:highlight w:val="none"/>
        </w:rPr>
        <w:t>采购人</w:t>
      </w:r>
      <w:r>
        <w:rPr>
          <w:rFonts w:hint="eastAsia" w:ascii="Times New Roman" w:hAnsi="Times New Roman" w:cs="Times New Roman"/>
          <w:color w:val="auto"/>
          <w:highlight w:val="none"/>
        </w:rPr>
        <w:t>将</w:t>
      </w:r>
      <w:r>
        <w:rPr>
          <w:rFonts w:ascii="Times New Roman" w:hAnsi="Times New Roman" w:cs="Times New Roman"/>
          <w:color w:val="auto"/>
          <w:highlight w:val="none"/>
        </w:rPr>
        <w:t>当场作出答复。</w:t>
      </w:r>
    </w:p>
    <w:p w14:paraId="0D6A9CA4">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6. 评审</w:t>
      </w:r>
    </w:p>
    <w:p w14:paraId="102C147B">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6.1</w:t>
      </w:r>
      <w:r>
        <w:rPr>
          <w:rFonts w:hint="eastAsia" w:ascii="Times New Roman" w:hAnsi="Times New Roman" w:eastAsia="黑体" w:cs="Times New Roman"/>
          <w:bCs/>
          <w:color w:val="auto"/>
          <w:sz w:val="24"/>
          <w:szCs w:val="32"/>
          <w:highlight w:val="none"/>
        </w:rPr>
        <w:t>评审小组</w:t>
      </w:r>
    </w:p>
    <w:p w14:paraId="2AA5DC8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评审由采购人</w:t>
      </w:r>
      <w:r>
        <w:rPr>
          <w:rFonts w:hint="eastAsia" w:ascii="Times New Roman" w:hAnsi="Times New Roman" w:cs="Times New Roman"/>
          <w:color w:val="auto"/>
          <w:highlight w:val="none"/>
        </w:rPr>
        <w:t>自行</w:t>
      </w:r>
      <w:r>
        <w:rPr>
          <w:rFonts w:ascii="Times New Roman" w:hAnsi="Times New Roman" w:cs="Times New Roman"/>
          <w:color w:val="auto"/>
          <w:highlight w:val="none"/>
        </w:rPr>
        <w:t>组建的</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负责。</w:t>
      </w:r>
      <w:r>
        <w:rPr>
          <w:rFonts w:hint="eastAsia" w:ascii="Times New Roman" w:hAnsi="Times New Roman" w:cs="Times New Roman"/>
          <w:color w:val="auto"/>
          <w:highlight w:val="none"/>
        </w:rPr>
        <w:t>评审小组人数：3</w:t>
      </w:r>
      <w:r>
        <w:rPr>
          <w:rFonts w:hint="eastAsia" w:ascii="Times New Roman" w:hAnsi="Times New Roman" w:cs="Times New Roman"/>
          <w:color w:val="auto"/>
          <w:highlight w:val="none"/>
          <w:lang w:val="en-US" w:eastAsia="zh-CN"/>
        </w:rPr>
        <w:t>人及以上单数</w:t>
      </w:r>
      <w:r>
        <w:rPr>
          <w:rFonts w:ascii="Times New Roman" w:hAnsi="Times New Roman" w:cs="Times New Roman"/>
          <w:color w:val="auto"/>
          <w:highlight w:val="none"/>
        </w:rPr>
        <w:t>。</w:t>
      </w:r>
    </w:p>
    <w:p w14:paraId="15AF2688">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6.</w:t>
      </w:r>
      <w:r>
        <w:rPr>
          <w:rFonts w:hint="eastAsia" w:ascii="Times New Roman" w:hAnsi="Times New Roman" w:eastAsia="黑体" w:cs="Times New Roman"/>
          <w:bCs/>
          <w:color w:val="auto"/>
          <w:sz w:val="24"/>
          <w:szCs w:val="32"/>
          <w:highlight w:val="none"/>
        </w:rPr>
        <w:t>2</w:t>
      </w:r>
      <w:r>
        <w:rPr>
          <w:rFonts w:ascii="Times New Roman" w:hAnsi="Times New Roman" w:eastAsia="黑体" w:cs="Times New Roman"/>
          <w:bCs/>
          <w:color w:val="auto"/>
          <w:sz w:val="24"/>
          <w:szCs w:val="32"/>
          <w:highlight w:val="none"/>
        </w:rPr>
        <w:t>评审</w:t>
      </w:r>
    </w:p>
    <w:p w14:paraId="27F9FC0B">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.1</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按照第三章“评审办法”规定的方法、评审因素、标准和程序对响应文件进行评审。</w:t>
      </w:r>
    </w:p>
    <w:p w14:paraId="4B8535AC">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.2评审完成后，</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应向采购人提交书面评审报告和成交候选人名单。</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推荐成交候选人的人数</w:t>
      </w:r>
      <w:r>
        <w:rPr>
          <w:rFonts w:hint="eastAsia" w:ascii="Times New Roman" w:hAnsi="Times New Roman" w:cs="Times New Roman"/>
          <w:color w:val="auto"/>
          <w:highlight w:val="none"/>
        </w:rPr>
        <w:t>为：3人（如不足3人，可以按实际数量推荐）</w:t>
      </w:r>
      <w:r>
        <w:rPr>
          <w:rFonts w:ascii="Times New Roman" w:hAnsi="Times New Roman" w:cs="Times New Roman"/>
          <w:color w:val="auto"/>
          <w:highlight w:val="none"/>
        </w:rPr>
        <w:t>。</w:t>
      </w:r>
    </w:p>
    <w:p w14:paraId="3B34DDBD">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3</w:t>
      </w:r>
      <w:r>
        <w:rPr>
          <w:rFonts w:ascii="Times New Roman" w:hAnsi="Times New Roman" w:cs="Times New Roman"/>
          <w:color w:val="auto"/>
          <w:highlight w:val="none"/>
        </w:rPr>
        <w:t>评审完成后，</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应向采购人提交书面评审报告和成交候选人名单。</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推荐成交候选人的人数</w:t>
      </w:r>
      <w:r>
        <w:rPr>
          <w:rFonts w:hint="eastAsia" w:ascii="Times New Roman" w:hAnsi="Times New Roman" w:cs="Times New Roman"/>
          <w:color w:val="auto"/>
          <w:highlight w:val="none"/>
        </w:rPr>
        <w:t>为：3人（如不足3人，可以按实际数量推荐）</w:t>
      </w:r>
      <w:r>
        <w:rPr>
          <w:rFonts w:ascii="Times New Roman" w:hAnsi="Times New Roman" w:cs="Times New Roman"/>
          <w:color w:val="auto"/>
          <w:highlight w:val="none"/>
        </w:rPr>
        <w:t>。</w:t>
      </w:r>
    </w:p>
    <w:p w14:paraId="32CDE5AF">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 合同授予</w:t>
      </w:r>
    </w:p>
    <w:p w14:paraId="2CE05E9F">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7.1成交候选人公示</w:t>
      </w:r>
    </w:p>
    <w:p w14:paraId="26416CF4">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采用公开询比方式采购的项目，公示期不得少于</w:t>
      </w:r>
      <w:r>
        <w:rPr>
          <w:rFonts w:hint="eastAsia" w:ascii="Times New Roman" w:hAnsi="Times New Roman" w:cs="Times New Roman"/>
          <w:color w:val="auto"/>
          <w:highlight w:val="none"/>
          <w:lang w:val="en-US" w:eastAsia="zh-CN"/>
        </w:rPr>
        <w:t>3</w:t>
      </w:r>
      <w:r>
        <w:rPr>
          <w:rFonts w:ascii="Times New Roman" w:hAnsi="Times New Roman" w:cs="Times New Roman"/>
          <w:color w:val="auto"/>
          <w:highlight w:val="none"/>
        </w:rPr>
        <w:t>日。</w:t>
      </w:r>
    </w:p>
    <w:p w14:paraId="40AD6781">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7.2评审结果异议</w:t>
      </w:r>
    </w:p>
    <w:p w14:paraId="71904174">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供应商或其他利害关系人对评审结果有异议的，应在成交候选人公示期间提出。</w:t>
      </w:r>
    </w:p>
    <w:p w14:paraId="5DD6687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7.3成交候选人履约能力审查</w:t>
      </w:r>
    </w:p>
    <w:p w14:paraId="7BA46DEB">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成交候选人的经营、财务状况发生较大变化或存在违法行为，采购人认为可能影响其履约能力的，在发出成交通知书前提请原</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按照询比文件规定的标准和方法进行审查确认。</w:t>
      </w:r>
    </w:p>
    <w:p w14:paraId="158EB4CE">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7.4履约保证金</w:t>
      </w:r>
    </w:p>
    <w:p w14:paraId="4650911E">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ascii="Times New Roman" w:hAnsi="Times New Roman" w:cs="Times New Roman"/>
          <w:color w:val="auto"/>
          <w:highlight w:val="none"/>
        </w:rPr>
        <w:t>7.4.1</w:t>
      </w:r>
      <w:r>
        <w:rPr>
          <w:rFonts w:hint="eastAsia" w:ascii="Times New Roman" w:hAnsi="Times New Roman" w:cs="Times New Roman"/>
          <w:color w:val="auto"/>
          <w:highlight w:val="none"/>
          <w:lang w:val="en-US" w:eastAsia="zh-CN"/>
        </w:rPr>
        <w:t>成交公示</w:t>
      </w:r>
      <w:r>
        <w:rPr>
          <w:rFonts w:hint="eastAsia" w:ascii="Times New Roman" w:hAnsi="Times New Roman" w:cs="Times New Roman"/>
          <w:color w:val="auto"/>
          <w:highlight w:val="none"/>
        </w:rPr>
        <w:t>后，</w:t>
      </w:r>
      <w:r>
        <w:rPr>
          <w:rFonts w:hint="eastAsia" w:ascii="Times New Roman" w:hAnsi="Times New Roman" w:cs="Times New Roman"/>
          <w:color w:val="auto"/>
          <w:highlight w:val="none"/>
          <w:lang w:eastAsia="zh-CN"/>
        </w:rPr>
        <w:t>在</w:t>
      </w:r>
      <w:r>
        <w:rPr>
          <w:rFonts w:hint="eastAsia" w:ascii="Times New Roman" w:hAnsi="Times New Roman" w:cs="Times New Roman"/>
          <w:color w:val="auto"/>
          <w:highlight w:val="none"/>
          <w:lang w:val="en-US" w:eastAsia="zh-CN"/>
        </w:rPr>
        <w:t>合同签订前，乙方需向甲方支付合同总价</w:t>
      </w:r>
      <w:r>
        <w:rPr>
          <w:rFonts w:hint="eastAsia" w:ascii="Times New Roman" w:hAnsi="Times New Roman" w:cs="Times New Roman"/>
          <w:color w:val="auto"/>
          <w:highlight w:val="none"/>
          <w:u w:val="single"/>
          <w:lang w:val="en-US" w:eastAsia="zh-CN"/>
        </w:rPr>
        <w:t>2%</w:t>
      </w:r>
      <w:r>
        <w:rPr>
          <w:rFonts w:hint="eastAsia" w:ascii="Times New Roman" w:hAnsi="Times New Roman" w:cs="Times New Roman"/>
          <w:color w:val="auto"/>
          <w:highlight w:val="none"/>
          <w:lang w:val="en-US" w:eastAsia="zh-CN"/>
        </w:rPr>
        <w:t>的</w:t>
      </w:r>
      <w:r>
        <w:rPr>
          <w:rFonts w:hint="eastAsia" w:ascii="Times New Roman" w:hAnsi="Times New Roman" w:cs="Times New Roman"/>
          <w:color w:val="auto"/>
          <w:highlight w:val="none"/>
        </w:rPr>
        <w:t>履约保证金</w:t>
      </w:r>
      <w:r>
        <w:rPr>
          <w:rFonts w:hint="eastAsia" w:ascii="Times New Roman" w:hAnsi="Times New Roman" w:cs="Times New Roman"/>
          <w:color w:val="auto"/>
          <w:highlight w:val="none"/>
          <w:lang w:val="en-US" w:eastAsia="zh-CN"/>
        </w:rPr>
        <w:t>或提供合同总价</w:t>
      </w:r>
      <w:r>
        <w:rPr>
          <w:rFonts w:hint="eastAsia" w:ascii="Times New Roman" w:hAnsi="Times New Roman" w:cs="Times New Roman"/>
          <w:color w:val="auto"/>
          <w:highlight w:val="none"/>
          <w:u w:val="single"/>
          <w:lang w:val="en-US" w:eastAsia="zh-CN"/>
        </w:rPr>
        <w:t>5%</w:t>
      </w:r>
      <w:r>
        <w:rPr>
          <w:rFonts w:hint="eastAsia" w:ascii="Times New Roman" w:hAnsi="Times New Roman" w:cs="Times New Roman"/>
          <w:color w:val="auto"/>
          <w:highlight w:val="none"/>
          <w:lang w:val="en-US" w:eastAsia="zh-CN"/>
        </w:rPr>
        <w:t>的银行保函</w:t>
      </w:r>
      <w:r>
        <w:rPr>
          <w:rFonts w:hint="eastAsia" w:ascii="Times New Roman" w:hAnsi="Times New Roman" w:cs="Times New Roman"/>
          <w:color w:val="auto"/>
          <w:highlight w:val="none"/>
        </w:rPr>
        <w:t>。</w:t>
      </w:r>
    </w:p>
    <w:p w14:paraId="52A85965">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7.4.2 成交人不能按本章第7.</w:t>
      </w:r>
      <w:r>
        <w:rPr>
          <w:rFonts w:hint="eastAsia" w:ascii="Times New Roman" w:hAnsi="Times New Roman" w:cs="Times New Roman"/>
          <w:color w:val="auto"/>
          <w:highlight w:val="none"/>
        </w:rPr>
        <w:t>4</w:t>
      </w:r>
      <w:r>
        <w:rPr>
          <w:rFonts w:ascii="Times New Roman" w:hAnsi="Times New Roman" w:cs="Times New Roman"/>
          <w:color w:val="auto"/>
          <w:highlight w:val="none"/>
        </w:rPr>
        <w:t>.1项要求提交履约保证金的，视为放弃成交候选人，其响应保证金不予退还，给采购人造成的损失超过响应保证金数额的，成交人还应当对超过部分予以赔偿。</w:t>
      </w:r>
    </w:p>
    <w:p w14:paraId="659EEF69">
      <w:pPr>
        <w:pStyle w:val="8"/>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color w:val="auto"/>
          <w:highlight w:val="none"/>
        </w:rPr>
      </w:pPr>
      <w:r>
        <w:rPr>
          <w:rFonts w:hint="eastAsia" w:ascii="Times New Roman" w:hAnsi="Times New Roman" w:cs="Times New Roman"/>
          <w:color w:val="auto"/>
          <w:highlight w:val="none"/>
        </w:rPr>
        <w:t>7.4.3履约保证金在</w:t>
      </w:r>
      <w:r>
        <w:rPr>
          <w:rFonts w:hint="eastAsia" w:ascii="宋体" w:hAnsi="宋体" w:eastAsia="宋体" w:cs="宋体"/>
          <w:color w:val="auto"/>
          <w:kern w:val="2"/>
          <w:sz w:val="21"/>
          <w:szCs w:val="21"/>
          <w:highlight w:val="none"/>
          <w:lang w:val="en-US" w:eastAsia="zh-CN" w:bidi="ar-SA"/>
        </w:rPr>
        <w:t>该项目物资供应整体验收完成后28天内无息退还。</w:t>
      </w:r>
    </w:p>
    <w:bookmarkEnd w:id="42"/>
    <w:bookmarkEnd w:id="43"/>
    <w:bookmarkEnd w:id="44"/>
    <w:p w14:paraId="66FE727A">
      <w:pPr>
        <w:keepNext/>
        <w:keepLines/>
        <w:spacing w:before="120" w:after="120"/>
        <w:outlineLvl w:val="2"/>
        <w:rPr>
          <w:rFonts w:hint="default" w:ascii="Times New Roman" w:hAnsi="Times New Roman" w:eastAsia="Times New Roman"/>
          <w:color w:val="auto"/>
          <w:sz w:val="24"/>
          <w:szCs w:val="32"/>
          <w:highlight w:val="none"/>
        </w:rPr>
      </w:pPr>
      <w:bookmarkStart w:id="45" w:name="_Toc26656984"/>
      <w:bookmarkStart w:id="46" w:name="_Toc14201253"/>
      <w:r>
        <w:rPr>
          <w:rFonts w:hint="default" w:ascii="Times New Roman" w:hAnsi="Times New Roman" w:eastAsia="Times New Roman"/>
          <w:color w:val="auto"/>
          <w:sz w:val="24"/>
          <w:szCs w:val="32"/>
          <w:highlight w:val="none"/>
        </w:rPr>
        <w:t>7.5</w:t>
      </w:r>
      <w:r>
        <w:rPr>
          <w:rFonts w:hint="eastAsia" w:ascii="Times New Roman" w:hAnsi="Times New Roman" w:eastAsia="黑体"/>
          <w:color w:val="auto"/>
          <w:sz w:val="24"/>
          <w:szCs w:val="32"/>
          <w:highlight w:val="none"/>
        </w:rPr>
        <w:t>签订合同</w:t>
      </w:r>
      <w:bookmarkEnd w:id="45"/>
      <w:bookmarkEnd w:id="46"/>
    </w:p>
    <w:p w14:paraId="4F355514">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采购人和成交人应在响应有效期内以及成交通知书发出之日起30日内，根据询比文件和成交人的响应文件订立书面合同。成交人无正当理由拒签合同，在签订合同时向采购人提出附加条件，或不按照询比文件要求提交履约保证金的，采购人取消其成交资格，其响应保证金不予退还；给采购人造成的损失超过响应保证金数额的，成交人还应对超过部分予以赔偿。</w:t>
      </w:r>
    </w:p>
    <w:p w14:paraId="5CF5C870">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47" w:name="_Toc9067727"/>
      <w:bookmarkStart w:id="48" w:name="_Toc14201257"/>
      <w:bookmarkStart w:id="49" w:name="_Toc26656988"/>
      <w:r>
        <w:rPr>
          <w:rFonts w:hint="default" w:ascii="Times New Roman" w:hAnsi="Times New Roman" w:eastAsia="Times New Roman"/>
          <w:color w:val="auto"/>
          <w:sz w:val="24"/>
          <w:szCs w:val="32"/>
          <w:highlight w:val="none"/>
        </w:rPr>
        <w:t xml:space="preserve">8. </w:t>
      </w:r>
      <w:r>
        <w:rPr>
          <w:rFonts w:hint="eastAsia" w:ascii="Times New Roman" w:hAnsi="Times New Roman" w:eastAsia="黑体"/>
          <w:color w:val="auto"/>
          <w:sz w:val="24"/>
          <w:szCs w:val="32"/>
          <w:highlight w:val="none"/>
        </w:rPr>
        <w:t>纪律和监督</w:t>
      </w:r>
      <w:bookmarkEnd w:id="47"/>
      <w:bookmarkEnd w:id="48"/>
      <w:bookmarkEnd w:id="49"/>
    </w:p>
    <w:p w14:paraId="30C4FC61">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供应商不得相互串通报价或与采购人串通报价，不得向采购人或评审小组成员行贿谋取成交，不得以他人名义报价或以其他方式弄虚作假骗取成交；供应商不得以任何方式干扰、影响评审工作。</w:t>
      </w:r>
    </w:p>
    <w:p w14:paraId="3DD0CEC6">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50" w:name="_Toc14201262"/>
      <w:bookmarkStart w:id="51" w:name="_Toc26656993"/>
      <w:r>
        <w:rPr>
          <w:rFonts w:hint="eastAsia" w:ascii="Times New Roman" w:hAnsi="Times New Roman" w:eastAsia="黑体"/>
          <w:color w:val="auto"/>
          <w:sz w:val="24"/>
          <w:szCs w:val="32"/>
          <w:highlight w:val="none"/>
        </w:rPr>
        <w:t>9</w:t>
      </w:r>
      <w:r>
        <w:rPr>
          <w:rFonts w:hint="default" w:ascii="Times New Roman" w:hAnsi="Times New Roman" w:eastAsia="Times New Roman"/>
          <w:color w:val="auto"/>
          <w:sz w:val="24"/>
          <w:szCs w:val="32"/>
          <w:highlight w:val="none"/>
        </w:rPr>
        <w:t xml:space="preserve"> </w:t>
      </w:r>
      <w:r>
        <w:rPr>
          <w:rFonts w:hint="eastAsia" w:ascii="Times New Roman" w:hAnsi="Times New Roman" w:eastAsia="宋体"/>
          <w:color w:val="auto"/>
          <w:sz w:val="24"/>
          <w:szCs w:val="32"/>
          <w:highlight w:val="none"/>
          <w:lang w:val="en-US" w:eastAsia="zh-CN"/>
        </w:rPr>
        <w:t>.</w:t>
      </w:r>
      <w:r>
        <w:rPr>
          <w:rFonts w:hint="eastAsia" w:ascii="Times New Roman" w:hAnsi="Times New Roman" w:eastAsia="黑体"/>
          <w:color w:val="auto"/>
          <w:sz w:val="24"/>
          <w:szCs w:val="32"/>
          <w:highlight w:val="none"/>
        </w:rPr>
        <w:t>投诉</w:t>
      </w:r>
      <w:bookmarkEnd w:id="50"/>
      <w:bookmarkEnd w:id="51"/>
    </w:p>
    <w:p w14:paraId="0D14997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9</w:t>
      </w:r>
      <w:r>
        <w:rPr>
          <w:rFonts w:hint="default" w:ascii="Times New Roman" w:hAnsi="Times New Roman" w:eastAsia="Times New Roman"/>
          <w:color w:val="auto"/>
          <w:sz w:val="21"/>
          <w:szCs w:val="24"/>
          <w:highlight w:val="none"/>
        </w:rPr>
        <w:t xml:space="preserve">.1 </w:t>
      </w:r>
      <w:r>
        <w:rPr>
          <w:rFonts w:hint="eastAsia" w:ascii="Times New Roman" w:hAnsi="Times New Roman"/>
          <w:color w:val="auto"/>
          <w:sz w:val="21"/>
          <w:szCs w:val="24"/>
          <w:highlight w:val="none"/>
        </w:rPr>
        <w:t>供应商或其他利害关系人认为询比活动不符合法律法规规定的，可以自知道或应当知道之日起10日内向有关监督部门投诉。投诉应有明确的请求和必要的证明材料。</w:t>
      </w:r>
    </w:p>
    <w:p w14:paraId="41CC77BE">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9</w:t>
      </w:r>
      <w:r>
        <w:rPr>
          <w:rFonts w:hint="default" w:ascii="Times New Roman" w:hAnsi="Times New Roman" w:eastAsia="Times New Roman"/>
          <w:color w:val="auto"/>
          <w:sz w:val="21"/>
          <w:szCs w:val="24"/>
          <w:highlight w:val="none"/>
        </w:rPr>
        <w:t xml:space="preserve">.2 </w:t>
      </w:r>
      <w:r>
        <w:rPr>
          <w:rFonts w:hint="eastAsia" w:ascii="Times New Roman" w:hAnsi="Times New Roman"/>
          <w:color w:val="auto"/>
          <w:sz w:val="21"/>
          <w:szCs w:val="24"/>
          <w:highlight w:val="none"/>
        </w:rPr>
        <w:t>监督部门及联系方式：_____/__。</w:t>
      </w:r>
    </w:p>
    <w:p w14:paraId="681424AE">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52" w:name="_Toc14201263"/>
      <w:bookmarkStart w:id="53" w:name="_Toc26656994"/>
      <w:bookmarkStart w:id="54" w:name="_Toc9067731"/>
      <w:r>
        <w:rPr>
          <w:rFonts w:hint="eastAsia" w:ascii="Times New Roman" w:hAnsi="Times New Roman" w:eastAsia="黑体"/>
          <w:color w:val="auto"/>
          <w:sz w:val="24"/>
          <w:szCs w:val="32"/>
          <w:highlight w:val="none"/>
        </w:rPr>
        <w:t>10</w:t>
      </w:r>
      <w:r>
        <w:rPr>
          <w:rFonts w:hint="default" w:ascii="Times New Roman" w:hAnsi="Times New Roman" w:eastAsia="Times New Roman"/>
          <w:color w:val="auto"/>
          <w:sz w:val="24"/>
          <w:szCs w:val="32"/>
          <w:highlight w:val="none"/>
        </w:rPr>
        <w:t>.</w:t>
      </w:r>
      <w:r>
        <w:rPr>
          <w:rFonts w:hint="eastAsia" w:ascii="Times New Roman" w:hAnsi="Times New Roman" w:eastAsia="黑体"/>
          <w:color w:val="auto"/>
          <w:sz w:val="24"/>
          <w:szCs w:val="32"/>
          <w:highlight w:val="none"/>
        </w:rPr>
        <w:t xml:space="preserve"> 需要补充的其他内容</w:t>
      </w:r>
      <w:bookmarkEnd w:id="52"/>
      <w:bookmarkEnd w:id="53"/>
      <w:bookmarkEnd w:id="54"/>
    </w:p>
    <w:p w14:paraId="5AB5C0D9">
      <w:pPr>
        <w:spacing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需要补充的其他内容：__/___。</w:t>
      </w:r>
    </w:p>
    <w:p w14:paraId="3ED9671A">
      <w:pPr>
        <w:spacing w:line="440" w:lineRule="exact"/>
        <w:ind w:firstLine="420"/>
        <w:rPr>
          <w:rFonts w:hint="eastAsia" w:ascii="Times New Roman" w:hAnsi="Times New Roman"/>
          <w:color w:val="auto"/>
          <w:sz w:val="21"/>
          <w:szCs w:val="24"/>
          <w:highlight w:val="none"/>
        </w:rPr>
      </w:pPr>
    </w:p>
    <w:p w14:paraId="7FBD1ACA">
      <w:pPr>
        <w:spacing w:line="440" w:lineRule="exact"/>
        <w:ind w:firstLine="420"/>
        <w:rPr>
          <w:rFonts w:hint="eastAsia" w:ascii="Times New Roman" w:hAnsi="Times New Roman"/>
          <w:color w:val="auto"/>
          <w:sz w:val="21"/>
          <w:szCs w:val="24"/>
          <w:highlight w:val="none"/>
        </w:rPr>
      </w:pPr>
    </w:p>
    <w:p w14:paraId="73C8FF4F">
      <w:pPr>
        <w:spacing w:line="440" w:lineRule="exact"/>
        <w:ind w:firstLine="420"/>
        <w:rPr>
          <w:rFonts w:hint="eastAsia" w:ascii="Times New Roman" w:hAnsi="Times New Roman"/>
          <w:color w:val="auto"/>
          <w:sz w:val="21"/>
          <w:szCs w:val="24"/>
          <w:highlight w:val="none"/>
        </w:rPr>
      </w:pPr>
    </w:p>
    <w:p w14:paraId="19E26293">
      <w:pPr>
        <w:spacing w:line="440" w:lineRule="exact"/>
        <w:ind w:firstLine="420"/>
        <w:rPr>
          <w:rFonts w:hint="eastAsia" w:ascii="Times New Roman" w:hAnsi="Times New Roman"/>
          <w:color w:val="auto"/>
          <w:sz w:val="21"/>
          <w:szCs w:val="24"/>
          <w:highlight w:val="none"/>
        </w:rPr>
      </w:pPr>
    </w:p>
    <w:p w14:paraId="04721814">
      <w:pPr>
        <w:spacing w:line="440" w:lineRule="exact"/>
        <w:ind w:firstLine="420"/>
        <w:rPr>
          <w:rFonts w:hint="eastAsia" w:ascii="Times New Roman" w:hAnsi="Times New Roman"/>
          <w:color w:val="auto"/>
          <w:sz w:val="21"/>
          <w:szCs w:val="24"/>
          <w:highlight w:val="none"/>
        </w:rPr>
      </w:pPr>
    </w:p>
    <w:p w14:paraId="2E2898B1">
      <w:pPr>
        <w:pStyle w:val="8"/>
        <w:rPr>
          <w:rFonts w:hint="eastAsia"/>
          <w:color w:val="auto"/>
        </w:rPr>
      </w:pPr>
    </w:p>
    <w:p w14:paraId="19444787">
      <w:pPr>
        <w:spacing w:line="440" w:lineRule="exact"/>
        <w:ind w:firstLine="420"/>
        <w:rPr>
          <w:rFonts w:hint="eastAsia" w:ascii="Times New Roman" w:hAnsi="Times New Roman"/>
          <w:color w:val="auto"/>
          <w:sz w:val="21"/>
          <w:szCs w:val="24"/>
          <w:highlight w:val="none"/>
        </w:rPr>
      </w:pPr>
    </w:p>
    <w:p w14:paraId="243F834A">
      <w:pPr>
        <w:spacing w:line="440" w:lineRule="exact"/>
        <w:ind w:firstLine="420"/>
        <w:rPr>
          <w:rFonts w:hint="eastAsia" w:ascii="Times New Roman" w:hAnsi="Times New Roman"/>
          <w:color w:val="auto"/>
          <w:sz w:val="21"/>
          <w:szCs w:val="24"/>
          <w:highlight w:val="none"/>
        </w:rPr>
      </w:pPr>
    </w:p>
    <w:p w14:paraId="6EE6A9DE">
      <w:pPr>
        <w:pStyle w:val="2"/>
        <w:spacing w:before="312" w:after="312"/>
        <w:rPr>
          <w:rFonts w:ascii="Times New Roman" w:hAnsi="Times New Roman" w:eastAsia="宋体" w:cs="Times New Roman"/>
          <w:color w:val="auto"/>
          <w:highlight w:val="none"/>
        </w:rPr>
      </w:pPr>
      <w:bookmarkStart w:id="55" w:name="_Toc14840"/>
      <w:r>
        <w:rPr>
          <w:rFonts w:ascii="Times New Roman" w:hAnsi="Times New Roman" w:eastAsia="宋体" w:cs="Times New Roman"/>
          <w:color w:val="auto"/>
          <w:highlight w:val="none"/>
        </w:rPr>
        <w:t>评审办法</w:t>
      </w:r>
      <w:bookmarkEnd w:id="55"/>
    </w:p>
    <w:p w14:paraId="31FD4C54">
      <w:pPr>
        <w:rPr>
          <w:rFonts w:ascii="Times New Roman" w:hAnsi="Times New Roman" w:eastAsia="宋体" w:cs="Times New Roman"/>
          <w:color w:val="auto"/>
          <w:highlight w:val="none"/>
        </w:rPr>
        <w:sectPr>
          <w:footerReference r:id="rId4" w:type="default"/>
          <w:footnotePr>
            <w:numFmt w:val="decimalEnclosedCircleChinese"/>
            <w:numRestart w:val="eachPage"/>
          </w:footnotePr>
          <w:pgSz w:w="11906" w:h="16838"/>
          <w:pgMar w:top="1440" w:right="1797" w:bottom="1440" w:left="1797" w:header="851" w:footer="992" w:gutter="0"/>
          <w:pgNumType w:fmt="decimal"/>
          <w:cols w:space="720" w:num="1"/>
          <w:docGrid w:type="linesAndChars" w:linePitch="312" w:charSpace="0"/>
        </w:sectPr>
      </w:pPr>
    </w:p>
    <w:p w14:paraId="70D08D86">
      <w:pPr>
        <w:spacing w:afterLines="100" w:line="420" w:lineRule="exact"/>
        <w:jc w:val="center"/>
        <w:rPr>
          <w:rFonts w:ascii="Times New Roman" w:hAnsi="Times New Roman" w:eastAsia="黑体" w:cs="Times New Roman"/>
          <w:color w:val="auto"/>
          <w:sz w:val="28"/>
          <w:szCs w:val="28"/>
          <w:highlight w:val="none"/>
        </w:rPr>
      </w:pPr>
      <w:r>
        <w:rPr>
          <w:rFonts w:hint="default" w:ascii="Times New Roman" w:hAnsi="Times New Roman" w:eastAsia="黑体" w:cs="Times New Roman"/>
          <w:color w:val="auto"/>
          <w:sz w:val="28"/>
          <w:szCs w:val="28"/>
          <w:highlight w:val="none"/>
        </w:rPr>
        <w:t>评</w:t>
      </w:r>
      <w:r>
        <w:rPr>
          <w:rFonts w:hint="default" w:ascii="Times New Roman" w:hAnsi="Times New Roman" w:eastAsia="黑体" w:cs="Times New Roman"/>
          <w:color w:val="auto"/>
          <w:sz w:val="28"/>
          <w:szCs w:val="28"/>
          <w:highlight w:val="none"/>
          <w:lang w:val="en-US" w:eastAsia="zh-CN"/>
        </w:rPr>
        <w:t>审</w:t>
      </w:r>
      <w:r>
        <w:rPr>
          <w:rFonts w:hint="default" w:ascii="Times New Roman" w:hAnsi="Times New Roman" w:eastAsia="黑体" w:cs="Times New Roman"/>
          <w:color w:val="auto"/>
          <w:sz w:val="28"/>
          <w:szCs w:val="28"/>
          <w:highlight w:val="none"/>
        </w:rPr>
        <w:t>办法前附表</w:t>
      </w:r>
      <w:r>
        <w:rPr>
          <w:rFonts w:hint="eastAsia" w:ascii="Times New Roman" w:hAnsi="Times New Roman" w:eastAsia="黑体" w:cs="Times New Roman"/>
          <w:color w:val="auto"/>
          <w:sz w:val="28"/>
          <w:szCs w:val="28"/>
          <w:highlight w:val="none"/>
          <w:lang w:eastAsia="zh-CN"/>
        </w:rPr>
        <w:t>（</w:t>
      </w:r>
      <w:r>
        <w:rPr>
          <w:rFonts w:hint="eastAsia" w:ascii="Times New Roman" w:hAnsi="Times New Roman" w:eastAsia="黑体" w:cs="Times New Roman"/>
          <w:color w:val="auto"/>
          <w:sz w:val="28"/>
          <w:szCs w:val="28"/>
          <w:highlight w:val="none"/>
          <w:lang w:val="en-US" w:eastAsia="zh-CN"/>
        </w:rPr>
        <w:t>技术评分最低标价法</w:t>
      </w:r>
      <w:r>
        <w:rPr>
          <w:rFonts w:hint="eastAsia" w:ascii="Times New Roman" w:hAnsi="Times New Roman" w:eastAsia="黑体" w:cs="Times New Roman"/>
          <w:color w:val="auto"/>
          <w:sz w:val="28"/>
          <w:szCs w:val="28"/>
          <w:highlight w:val="none"/>
          <w:lang w:eastAsia="zh-CN"/>
        </w:rPr>
        <w:t>）</w:t>
      </w:r>
    </w:p>
    <w:p w14:paraId="7284D543">
      <w:pPr>
        <w:pStyle w:val="37"/>
        <w:numPr>
          <w:ilvl w:val="0"/>
          <w:numId w:val="0"/>
        </w:numPr>
        <w:spacing w:before="0"/>
        <w:outlineLvl w:val="9"/>
        <w:rPr>
          <w:rFonts w:hint="default" w:ascii="Times New Roman" w:hAnsi="Times New Roman" w:eastAsia="黑体" w:cs="Times New Roman"/>
          <w:color w:val="auto"/>
          <w:sz w:val="28"/>
          <w:szCs w:val="28"/>
          <w:highlight w:val="none"/>
          <w:lang w:val="en-US" w:eastAsia="zh-CN"/>
        </w:rPr>
      </w:pPr>
      <w:bookmarkStart w:id="56" w:name="_Toc144974496"/>
      <w:bookmarkStart w:id="57" w:name="_Toc447808662"/>
      <w:bookmarkStart w:id="58" w:name="_Toc152045528"/>
      <w:bookmarkStart w:id="59" w:name="_Toc3834"/>
      <w:bookmarkStart w:id="60" w:name="_Toc152042304"/>
      <w:bookmarkStart w:id="61" w:name="_Toc457482536"/>
      <w:bookmarkStart w:id="62" w:name="_Toc14847"/>
      <w:r>
        <w:rPr>
          <w:rFonts w:hint="eastAsia" w:ascii="宋体" w:hAnsi="宋体" w:eastAsia="宋体"/>
          <w:b/>
          <w:bCs/>
          <w:color w:val="auto"/>
          <w:szCs w:val="28"/>
          <w:highlight w:val="none"/>
        </w:rPr>
        <w:t>前附表</w:t>
      </w:r>
      <w:bookmarkEnd w:id="56"/>
      <w:bookmarkEnd w:id="57"/>
      <w:bookmarkEnd w:id="58"/>
      <w:bookmarkEnd w:id="59"/>
      <w:bookmarkEnd w:id="60"/>
      <w:bookmarkEnd w:id="61"/>
      <w:bookmarkEnd w:id="62"/>
      <w:r>
        <w:rPr>
          <w:rFonts w:hint="eastAsia" w:ascii="宋体" w:hAnsi="宋体" w:eastAsia="宋体"/>
          <w:b/>
          <w:bCs/>
          <w:color w:val="auto"/>
          <w:szCs w:val="28"/>
          <w:highlight w:val="none"/>
        </w:rPr>
        <w:t>A</w:t>
      </w:r>
    </w:p>
    <w:tbl>
      <w:tblPr>
        <w:tblStyle w:val="21"/>
        <w:tblW w:w="531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20"/>
        <w:gridCol w:w="962"/>
        <w:gridCol w:w="1603"/>
        <w:gridCol w:w="5652"/>
      </w:tblGrid>
      <w:tr w14:paraId="23424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895" w:type="pct"/>
            <w:gridSpan w:val="2"/>
            <w:vAlign w:val="center"/>
          </w:tcPr>
          <w:p w14:paraId="464B548F">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条款号</w:t>
            </w:r>
          </w:p>
        </w:tc>
        <w:tc>
          <w:tcPr>
            <w:tcW w:w="907" w:type="pct"/>
            <w:vAlign w:val="center"/>
          </w:tcPr>
          <w:p w14:paraId="5A15343F">
            <w:pPr>
              <w:keepNext w:val="0"/>
              <w:keepLines w:val="0"/>
              <w:widowControl/>
              <w:suppressLineNumbers w:val="0"/>
              <w:spacing w:before="0" w:beforeAutospacing="0" w:after="0" w:afterAutospacing="0"/>
              <w:ind w:left="0" w:right="0" w:firstLine="105" w:firstLineChars="5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评审因素</w:t>
            </w:r>
          </w:p>
        </w:tc>
        <w:tc>
          <w:tcPr>
            <w:tcW w:w="3197" w:type="pct"/>
            <w:vAlign w:val="center"/>
          </w:tcPr>
          <w:p w14:paraId="34C52CE1">
            <w:pPr>
              <w:keepNext w:val="0"/>
              <w:keepLines w:val="0"/>
              <w:widowControl/>
              <w:suppressLineNumbers w:val="0"/>
              <w:spacing w:before="0" w:beforeAutospacing="0" w:after="0" w:afterAutospacing="0"/>
              <w:ind w:left="0" w:right="0" w:firstLine="105" w:firstLineChars="5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评审标准</w:t>
            </w:r>
          </w:p>
        </w:tc>
      </w:tr>
      <w:tr w14:paraId="41946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1" w:type="pct"/>
            <w:vAlign w:val="center"/>
          </w:tcPr>
          <w:p w14:paraId="4D03FC53">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bCs/>
                <w:color w:val="auto"/>
                <w:kern w:val="0"/>
                <w:sz w:val="22"/>
                <w:szCs w:val="22"/>
                <w:highlight w:val="none"/>
              </w:rPr>
            </w:pPr>
            <w:r>
              <w:rPr>
                <w:rFonts w:hint="eastAsia" w:asciiTheme="minorEastAsia" w:hAnsiTheme="minorEastAsia" w:eastAsiaTheme="minorEastAsia" w:cstheme="minorEastAsia"/>
                <w:bCs/>
                <w:color w:val="auto"/>
                <w:kern w:val="0"/>
                <w:sz w:val="21"/>
                <w:szCs w:val="21"/>
                <w:highlight w:val="none"/>
              </w:rPr>
              <w:t>1</w:t>
            </w:r>
          </w:p>
        </w:tc>
        <w:tc>
          <w:tcPr>
            <w:tcW w:w="543" w:type="pct"/>
            <w:vAlign w:val="center"/>
          </w:tcPr>
          <w:p w14:paraId="0E431D82">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bCs/>
                <w:color w:val="auto"/>
                <w:kern w:val="0"/>
                <w:sz w:val="21"/>
                <w:szCs w:val="21"/>
                <w:highlight w:val="none"/>
              </w:rPr>
            </w:pPr>
            <w:r>
              <w:rPr>
                <w:rFonts w:hint="eastAsia" w:asciiTheme="minorEastAsia" w:hAnsiTheme="minorEastAsia" w:eastAsiaTheme="minorEastAsia" w:cstheme="minorEastAsia"/>
                <w:bCs/>
                <w:color w:val="auto"/>
                <w:kern w:val="0"/>
                <w:sz w:val="21"/>
                <w:szCs w:val="21"/>
                <w:highlight w:val="none"/>
              </w:rPr>
              <w:t>评审方法</w:t>
            </w:r>
          </w:p>
        </w:tc>
        <w:tc>
          <w:tcPr>
            <w:tcW w:w="907" w:type="pct"/>
            <w:tcMar>
              <w:left w:w="75" w:type="dxa"/>
            </w:tcMar>
            <w:vAlign w:val="center"/>
          </w:tcPr>
          <w:p w14:paraId="1AF41DCF">
            <w:pPr>
              <w:keepNext w:val="0"/>
              <w:keepLines w:val="0"/>
              <w:widowControl/>
              <w:suppressLineNumbers w:val="0"/>
              <w:adjustRightInd w:val="0"/>
              <w:snapToGrid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成交候选人</w:t>
            </w:r>
          </w:p>
          <w:p w14:paraId="1077CA80">
            <w:pPr>
              <w:keepNext w:val="0"/>
              <w:keepLines w:val="0"/>
              <w:widowControl/>
              <w:suppressLineNumbers w:val="0"/>
              <w:adjustRightInd w:val="0"/>
              <w:snapToGrid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排序方法</w:t>
            </w:r>
          </w:p>
        </w:tc>
        <w:tc>
          <w:tcPr>
            <w:tcW w:w="3197" w:type="pct"/>
            <w:tcMar>
              <w:left w:w="75" w:type="dxa"/>
            </w:tcMar>
            <w:vAlign w:val="center"/>
          </w:tcPr>
          <w:p w14:paraId="5E985FFB">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评审委员会对通过初步评审的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人的商务及技术文件进行评分，按得分由高到低排序确定前N名。对排名前N名的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人的报价文件进行评审，按照评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价由低到高的顺序推荐3名</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候选人。评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委员会按评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价由低到高顺序推荐</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候选人，评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价相等时，评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委员会依次按照以下优先顺序推荐</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 xml:space="preserve">候选人：  </w:t>
            </w:r>
          </w:p>
          <w:p w14:paraId="68377DF0">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（1）商务及技术文件得分较高的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p w14:paraId="453B0AE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（2）</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文件提供的业绩数量多的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p w14:paraId="2245E7A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2"/>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文件提供的业绩累计合同金额大的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tc>
      </w:tr>
    </w:tbl>
    <w:tbl>
      <w:tblPr>
        <w:tblStyle w:val="21"/>
        <w:tblpPr w:leftFromText="180" w:rightFromText="180" w:vertAnchor="text" w:horzAnchor="page" w:tblpX="1653" w:tblpY="175"/>
        <w:tblOverlap w:val="never"/>
        <w:tblW w:w="519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3"/>
        <w:gridCol w:w="1626"/>
        <w:gridCol w:w="6289"/>
      </w:tblGrid>
      <w:tr w14:paraId="1466E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933" w:type="dxa"/>
            <w:vAlign w:val="center"/>
          </w:tcPr>
          <w:p w14:paraId="7C373F5B">
            <w:pPr>
              <w:pStyle w:val="8"/>
              <w:keepNext w:val="0"/>
              <w:keepLines w:val="0"/>
              <w:suppressLineNumbers w:val="0"/>
              <w:adjustRightInd w:val="0"/>
              <w:snapToGrid w:val="0"/>
              <w:spacing w:before="0" w:beforeAutospacing="0" w:afterAutospacing="0"/>
              <w:ind w:left="0"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2.2.2</w:t>
            </w:r>
          </w:p>
        </w:tc>
        <w:tc>
          <w:tcPr>
            <w:tcW w:w="1626" w:type="dxa"/>
            <w:vAlign w:val="center"/>
          </w:tcPr>
          <w:p w14:paraId="3D3CBC7A">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通过商务及技术文件评审，打分前N名值的确定</w:t>
            </w:r>
          </w:p>
        </w:tc>
        <w:tc>
          <w:tcPr>
            <w:tcW w:w="6289" w:type="dxa"/>
            <w:vAlign w:val="center"/>
          </w:tcPr>
          <w:tbl>
            <w:tblPr>
              <w:tblStyle w:val="22"/>
              <w:tblpPr w:leftFromText="180" w:rightFromText="180" w:vertAnchor="text" w:horzAnchor="page" w:tblpX="366" w:tblpY="23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35"/>
              <w:gridCol w:w="2535"/>
            </w:tblGrid>
            <w:tr w14:paraId="621D5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5" w:type="dxa"/>
                  <w:vAlign w:val="center"/>
                </w:tcPr>
                <w:p w14:paraId="63CC513F">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通过资格审查的</w:t>
                  </w:r>
                  <w:r>
                    <w:rPr>
                      <w:rFonts w:hint="eastAsia" w:asciiTheme="minorEastAsia" w:hAnsiTheme="minorEastAsia" w:cstheme="minorEastAsia"/>
                      <w:color w:val="auto"/>
                      <w:sz w:val="21"/>
                      <w:szCs w:val="21"/>
                      <w:highlight w:val="none"/>
                      <w:vertAlign w:val="baseline"/>
                      <w:lang w:val="en-US" w:eastAsia="zh-CN"/>
                    </w:rPr>
                    <w:t>响应</w:t>
                  </w:r>
                  <w:r>
                    <w:rPr>
                      <w:rFonts w:hint="eastAsia" w:asciiTheme="minorEastAsia" w:hAnsiTheme="minorEastAsia" w:eastAsiaTheme="minorEastAsia" w:cstheme="minorEastAsia"/>
                      <w:color w:val="auto"/>
                      <w:sz w:val="21"/>
                      <w:szCs w:val="21"/>
                      <w:highlight w:val="none"/>
                      <w:vertAlign w:val="baseline"/>
                      <w:lang w:val="en-US" w:eastAsia="zh-CN"/>
                    </w:rPr>
                    <w:t>人数量（T）</w:t>
                  </w:r>
                </w:p>
              </w:tc>
              <w:tc>
                <w:tcPr>
                  <w:tcW w:w="2535" w:type="dxa"/>
                  <w:vAlign w:val="center"/>
                </w:tcPr>
                <w:p w14:paraId="5BB2E1D1">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商务及技术文件评审打分排名（N）</w:t>
                  </w:r>
                </w:p>
              </w:tc>
            </w:tr>
            <w:tr w14:paraId="0C953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5" w:type="dxa"/>
                  <w:vAlign w:val="center"/>
                </w:tcPr>
                <w:p w14:paraId="25EDF007">
                  <w:pPr>
                    <w:keepNext w:val="0"/>
                    <w:keepLines w:val="0"/>
                    <w:suppressLineNumbers w:val="0"/>
                    <w:spacing w:before="0" w:beforeAutospacing="0" w:after="0" w:afterAutospacing="0"/>
                    <w:ind w:left="0" w:right="0"/>
                    <w:jc w:val="center"/>
                    <w:rPr>
                      <w:rFonts w:hint="default"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T＞</w:t>
                  </w:r>
                  <w:r>
                    <w:rPr>
                      <w:rFonts w:hint="eastAsia" w:asciiTheme="minorEastAsia" w:hAnsiTheme="minorEastAsia" w:cstheme="minorEastAsia"/>
                      <w:color w:val="auto"/>
                      <w:sz w:val="21"/>
                      <w:szCs w:val="21"/>
                      <w:highlight w:val="none"/>
                      <w:vertAlign w:val="baseline"/>
                      <w:lang w:val="en-US" w:eastAsia="zh-CN"/>
                    </w:rPr>
                    <w:t>10</w:t>
                  </w:r>
                </w:p>
              </w:tc>
              <w:tc>
                <w:tcPr>
                  <w:tcW w:w="2535" w:type="dxa"/>
                  <w:vAlign w:val="center"/>
                </w:tcPr>
                <w:p w14:paraId="246EA569">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N=5</w:t>
                  </w:r>
                </w:p>
              </w:tc>
            </w:tr>
            <w:tr w14:paraId="1E671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3135" w:type="dxa"/>
                  <w:vAlign w:val="center"/>
                </w:tcPr>
                <w:p w14:paraId="22576010">
                  <w:pPr>
                    <w:keepNext w:val="0"/>
                    <w:keepLines w:val="0"/>
                    <w:suppressLineNumbers w:val="0"/>
                    <w:spacing w:before="0" w:beforeAutospacing="0" w:after="0" w:afterAutospacing="0"/>
                    <w:ind w:left="0" w:right="0"/>
                    <w:jc w:val="center"/>
                    <w:rPr>
                      <w:rFonts w:hint="default"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5＜T≤</w:t>
                  </w:r>
                  <w:r>
                    <w:rPr>
                      <w:rFonts w:hint="eastAsia" w:asciiTheme="minorEastAsia" w:hAnsiTheme="minorEastAsia" w:cstheme="minorEastAsia"/>
                      <w:color w:val="auto"/>
                      <w:sz w:val="21"/>
                      <w:szCs w:val="21"/>
                      <w:highlight w:val="none"/>
                      <w:vertAlign w:val="baseline"/>
                      <w:lang w:val="en-US" w:eastAsia="zh-CN"/>
                    </w:rPr>
                    <w:t>10</w:t>
                  </w:r>
                </w:p>
              </w:tc>
              <w:tc>
                <w:tcPr>
                  <w:tcW w:w="2535" w:type="dxa"/>
                  <w:vAlign w:val="center"/>
                </w:tcPr>
                <w:p w14:paraId="3C51D47C">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N=4</w:t>
                  </w:r>
                </w:p>
              </w:tc>
            </w:tr>
            <w:tr w14:paraId="7DF9E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3135" w:type="dxa"/>
                  <w:vAlign w:val="center"/>
                </w:tcPr>
                <w:p w14:paraId="61B5C731">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3≤T≤5</w:t>
                  </w:r>
                </w:p>
              </w:tc>
              <w:tc>
                <w:tcPr>
                  <w:tcW w:w="2535" w:type="dxa"/>
                  <w:vAlign w:val="center"/>
                </w:tcPr>
                <w:p w14:paraId="6BE87293">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N=3</w:t>
                  </w:r>
                </w:p>
              </w:tc>
            </w:tr>
          </w:tbl>
          <w:p w14:paraId="0478228E">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p>
          <w:p w14:paraId="14B4CF46">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bidi="ar"/>
              </w:rPr>
              <w:t>说明：如出现 A 家</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人商务技术文件得分相同的情况，其名次并列为第 B 名，则排名在 A 家</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人之后的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人的名次从第 B+A 名开始依次计列。 </w:t>
            </w:r>
          </w:p>
        </w:tc>
      </w:tr>
    </w:tbl>
    <w:p w14:paraId="72743B17">
      <w:pPr>
        <w:adjustRightInd w:val="0"/>
        <w:snapToGrid w:val="0"/>
        <w:spacing w:line="360" w:lineRule="auto"/>
        <w:ind w:firstLine="420"/>
        <w:textAlignment w:val="baseline"/>
        <w:rPr>
          <w:rFonts w:hint="eastAsia" w:ascii="宋体" w:hAnsi="宋体" w:eastAsia="宋体" w:cs="宋体"/>
          <w:color w:val="auto"/>
          <w:sz w:val="21"/>
          <w:szCs w:val="21"/>
          <w:highlight w:val="none"/>
        </w:rPr>
      </w:pPr>
    </w:p>
    <w:tbl>
      <w:tblPr>
        <w:tblStyle w:val="21"/>
        <w:tblW w:w="531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18"/>
        <w:gridCol w:w="993"/>
        <w:gridCol w:w="7221"/>
      </w:tblGrid>
      <w:tr w14:paraId="6C470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12" w:type="pct"/>
            <w:gridSpan w:val="2"/>
            <w:vAlign w:val="center"/>
          </w:tcPr>
          <w:p w14:paraId="75560CC0">
            <w:pPr>
              <w:keepNext w:val="0"/>
              <w:keepLines w:val="0"/>
              <w:widowControl/>
              <w:suppressLineNumbers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条款号</w:t>
            </w:r>
          </w:p>
        </w:tc>
        <w:tc>
          <w:tcPr>
            <w:tcW w:w="4087" w:type="pct"/>
            <w:vAlign w:val="center"/>
          </w:tcPr>
          <w:p w14:paraId="3DBE86DA">
            <w:pPr>
              <w:keepNext w:val="0"/>
              <w:keepLines w:val="0"/>
              <w:widowControl/>
              <w:suppressLineNumbers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评审标准</w:t>
            </w:r>
          </w:p>
        </w:tc>
      </w:tr>
      <w:tr w14:paraId="3C09F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44" w:hRule="atLeast"/>
          <w:jc w:val="center"/>
        </w:trPr>
        <w:tc>
          <w:tcPr>
            <w:tcW w:w="350" w:type="pct"/>
            <w:vAlign w:val="center"/>
          </w:tcPr>
          <w:p w14:paraId="69421C49">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2.1.1</w:t>
            </w:r>
          </w:p>
        </w:tc>
        <w:tc>
          <w:tcPr>
            <w:tcW w:w="562" w:type="pct"/>
            <w:vAlign w:val="center"/>
          </w:tcPr>
          <w:p w14:paraId="52B32406">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形式评审</w:t>
            </w:r>
          </w:p>
          <w:p w14:paraId="6DDC8529">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与响应性</w:t>
            </w:r>
          </w:p>
          <w:p w14:paraId="3C546AF5">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评审标准</w:t>
            </w:r>
          </w:p>
          <w:p w14:paraId="120134FB">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Theme="minorEastAsia" w:hAnsiTheme="minorEastAsia" w:eastAsiaTheme="minorEastAsia" w:cstheme="minorEastAsia"/>
                <w:color w:val="auto"/>
                <w:kern w:val="0"/>
                <w:sz w:val="21"/>
                <w:szCs w:val="21"/>
                <w:highlight w:val="none"/>
                <w:lang w:eastAsia="zh-CN"/>
              </w:rPr>
            </w:pPr>
          </w:p>
        </w:tc>
        <w:tc>
          <w:tcPr>
            <w:tcW w:w="4087" w:type="pct"/>
            <w:tcMar>
              <w:left w:w="75" w:type="dxa"/>
            </w:tcMar>
            <w:vAlign w:val="center"/>
          </w:tcPr>
          <w:p w14:paraId="1C22CB16">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第一个信封（商务及技术文件）评审标准： </w:t>
            </w:r>
          </w:p>
          <w:p w14:paraId="04364A67">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（1）响应文件按照询比文件规定的格式、内容填写，字迹清晰可辨。 </w:t>
            </w:r>
          </w:p>
          <w:p w14:paraId="47449901">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（2）响应文件上法定代表人或其委托代理人的签字、供应商的单位盖章 </w:t>
            </w:r>
          </w:p>
          <w:p w14:paraId="419C92A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齐全，符合询比文件规定。 </w:t>
            </w:r>
          </w:p>
          <w:p w14:paraId="46FD4C1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人按照询比文件的规定提供了</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保证金。 </w:t>
            </w:r>
          </w:p>
          <w:p w14:paraId="7CDD7E7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（4）本项目不接受联合体</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 </w:t>
            </w:r>
          </w:p>
          <w:p w14:paraId="638D20E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（5）同一</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人未提交两个以上不同的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文件。 </w:t>
            </w:r>
          </w:p>
          <w:p w14:paraId="422575F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（6）</w:t>
            </w:r>
            <w:r>
              <w:rPr>
                <w:rFonts w:hint="eastAsia" w:asciiTheme="minorEastAsia" w:hAnsiTheme="minorEastAsia" w:eastAsiaTheme="minorEastAsia" w:cstheme="minorEastAsia"/>
                <w:b w:val="0"/>
                <w:bCs w:val="0"/>
                <w:color w:val="auto"/>
                <w:kern w:val="0"/>
                <w:sz w:val="21"/>
                <w:szCs w:val="21"/>
                <w:highlight w:val="none"/>
                <w:lang w:val="en-US" w:eastAsia="zh-CN" w:bidi="ar"/>
              </w:rPr>
              <w:t>商务及技术文件中未出现有关</w:t>
            </w:r>
            <w:r>
              <w:rPr>
                <w:rFonts w:hint="eastAsia" w:asciiTheme="minorEastAsia" w:hAnsiTheme="minorEastAsia" w:cstheme="minorEastAsia"/>
                <w:b w:val="0"/>
                <w:bCs w:val="0"/>
                <w:color w:val="auto"/>
                <w:kern w:val="0"/>
                <w:sz w:val="21"/>
                <w:szCs w:val="21"/>
                <w:highlight w:val="none"/>
                <w:lang w:val="en-US" w:eastAsia="zh-CN" w:bidi="ar"/>
              </w:rPr>
              <w:t>响应</w:t>
            </w:r>
            <w:r>
              <w:rPr>
                <w:rFonts w:hint="eastAsia" w:asciiTheme="minorEastAsia" w:hAnsiTheme="minorEastAsia" w:eastAsiaTheme="minorEastAsia" w:cstheme="minorEastAsia"/>
                <w:b w:val="0"/>
                <w:bCs w:val="0"/>
                <w:color w:val="auto"/>
                <w:kern w:val="0"/>
                <w:sz w:val="21"/>
                <w:szCs w:val="21"/>
                <w:highlight w:val="none"/>
                <w:lang w:val="en-US" w:eastAsia="zh-CN" w:bidi="ar"/>
              </w:rPr>
              <w:t>报价的内容。</w:t>
            </w:r>
          </w:p>
          <w:p w14:paraId="2B359B01">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（7）</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人对其信誉情况的承诺与事实相符。 </w:t>
            </w:r>
          </w:p>
          <w:p w14:paraId="6D5023D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eastAsiaTheme="minorEastAsia" w:cstheme="minorEastAsia"/>
                <w:color w:val="auto"/>
                <w:kern w:val="0"/>
                <w:sz w:val="21"/>
                <w:szCs w:val="21"/>
                <w:highlight w:val="none"/>
                <w:lang w:val="en-US" w:eastAsia="zh-CN" w:bidi="ar"/>
              </w:rPr>
              <w:t>（8）</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文件未附有</w:t>
            </w:r>
            <w:r>
              <w:rPr>
                <w:rFonts w:hint="eastAsia" w:asciiTheme="minorEastAsia" w:hAnsiTheme="minorEastAsia" w:cstheme="minorEastAsia"/>
                <w:color w:val="auto"/>
                <w:kern w:val="0"/>
                <w:sz w:val="21"/>
                <w:szCs w:val="21"/>
                <w:highlight w:val="none"/>
                <w:lang w:val="en-US" w:eastAsia="zh-CN" w:bidi="ar"/>
              </w:rPr>
              <w:t>采购</w:t>
            </w:r>
            <w:r>
              <w:rPr>
                <w:rFonts w:hint="eastAsia" w:asciiTheme="minorEastAsia" w:hAnsiTheme="minorEastAsia" w:eastAsiaTheme="minorEastAsia" w:cstheme="minorEastAsia"/>
                <w:color w:val="auto"/>
                <w:kern w:val="0"/>
                <w:sz w:val="21"/>
                <w:szCs w:val="21"/>
                <w:highlight w:val="none"/>
                <w:lang w:val="en-US" w:eastAsia="zh-CN" w:bidi="ar"/>
              </w:rPr>
              <w:t xml:space="preserve">人不能接受的条件。 </w:t>
            </w:r>
          </w:p>
          <w:p w14:paraId="0CA24646">
            <w:pPr>
              <w:keepNext w:val="0"/>
              <w:keepLines w:val="0"/>
              <w:widowControl/>
              <w:suppressLineNumbers w:val="0"/>
              <w:spacing w:before="0" w:beforeAutospacing="0" w:after="0" w:afterAutospacing="0"/>
              <w:ind w:left="0" w:right="0"/>
              <w:jc w:val="left"/>
              <w:rPr>
                <w:rFonts w:hint="default" w:asciiTheme="minorEastAsia" w:hAnsiTheme="minorEastAsia" w:eastAsiaTheme="minorEastAsia" w:cstheme="minorEastAsia"/>
                <w:b/>
                <w:bCs/>
                <w:color w:val="auto"/>
                <w:kern w:val="0"/>
                <w:sz w:val="21"/>
                <w:szCs w:val="21"/>
                <w:highlight w:val="none"/>
                <w:lang w:val="en-US" w:eastAsia="zh-CN" w:bidi="ar"/>
              </w:rPr>
            </w:pPr>
            <w:r>
              <w:rPr>
                <w:rFonts w:hint="eastAsia" w:asciiTheme="minorEastAsia" w:hAnsiTheme="minorEastAsia" w:cstheme="minorEastAsia"/>
                <w:b/>
                <w:bCs/>
                <w:color w:val="auto"/>
                <w:kern w:val="0"/>
                <w:sz w:val="21"/>
                <w:szCs w:val="21"/>
                <w:highlight w:val="none"/>
                <w:lang w:val="en-US" w:eastAsia="zh-CN" w:bidi="ar"/>
              </w:rPr>
              <w:t>（9）放置盖章版的响应文件扫描件（PDF版本）。</w:t>
            </w:r>
          </w:p>
          <w:p w14:paraId="6FFD6ED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第二个信封（报价文件）评审标准： </w:t>
            </w:r>
          </w:p>
          <w:p w14:paraId="4B765A33">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（1）报价文件按照询比文件规定的格式、内容填写，字迹清晰可辨： </w:t>
            </w:r>
          </w:p>
          <w:p w14:paraId="4980B6FE">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a.按询比文件规定填报了采购人名称、项目名称、补遗书编号（如有）、</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价（包括大写金额和小写金额）； </w:t>
            </w:r>
          </w:p>
          <w:p w14:paraId="6A6E3E1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b.已标价工程量清单及说明文字与询比文件规定一致，未进行实质性修改和删减； </w:t>
            </w:r>
          </w:p>
          <w:p w14:paraId="42DECB3C">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c.工程量清单中的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报价与报价函大写金额报价一致； </w:t>
            </w:r>
          </w:p>
          <w:p w14:paraId="6C12B2F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d.报价文件组成齐全完整，内容均按规定填写。 </w:t>
            </w:r>
          </w:p>
          <w:p w14:paraId="25AA386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（2）报价文件上法定代表人或其委托代理人的签字、供应商的单位章盖章齐全，符合询比文件规定。 </w:t>
            </w:r>
          </w:p>
          <w:p w14:paraId="1758A85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报价未超过询比文件设定的最高</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限价。 </w:t>
            </w:r>
          </w:p>
          <w:p w14:paraId="569CFCFB">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（4）</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报价的大写金额能够确定具体数值。 </w:t>
            </w:r>
          </w:p>
          <w:p w14:paraId="4E1863C7">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（5）同一</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人未提交两个以上不同的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 </w:t>
            </w:r>
          </w:p>
          <w:p w14:paraId="2E73A96C">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eastAsiaTheme="minorEastAsia" w:cstheme="minorEastAsia"/>
                <w:color w:val="auto"/>
                <w:kern w:val="0"/>
                <w:sz w:val="21"/>
                <w:szCs w:val="21"/>
                <w:highlight w:val="none"/>
                <w:lang w:val="en-US" w:eastAsia="zh-CN" w:bidi="ar"/>
              </w:rPr>
              <w:t>（6）未附有</w:t>
            </w:r>
            <w:r>
              <w:rPr>
                <w:rFonts w:hint="eastAsia" w:asciiTheme="minorEastAsia" w:hAnsiTheme="minorEastAsia" w:cstheme="minorEastAsia"/>
                <w:color w:val="auto"/>
                <w:kern w:val="0"/>
                <w:sz w:val="21"/>
                <w:szCs w:val="21"/>
                <w:highlight w:val="none"/>
                <w:lang w:val="en-US" w:eastAsia="zh-CN" w:bidi="ar"/>
              </w:rPr>
              <w:t>采购</w:t>
            </w:r>
            <w:r>
              <w:rPr>
                <w:rFonts w:hint="eastAsia" w:asciiTheme="minorEastAsia" w:hAnsiTheme="minorEastAsia" w:eastAsiaTheme="minorEastAsia" w:cstheme="minorEastAsia"/>
                <w:color w:val="auto"/>
                <w:kern w:val="0"/>
                <w:sz w:val="21"/>
                <w:szCs w:val="21"/>
                <w:highlight w:val="none"/>
                <w:lang w:val="en-US" w:eastAsia="zh-CN" w:bidi="ar"/>
              </w:rPr>
              <w:t>人不能接受的条件。</w:t>
            </w:r>
          </w:p>
          <w:p w14:paraId="5402D87A">
            <w:pPr>
              <w:keepNext w:val="0"/>
              <w:keepLines w:val="0"/>
              <w:widowControl/>
              <w:suppressLineNumbers w:val="0"/>
              <w:spacing w:before="0" w:beforeAutospacing="0" w:after="0" w:afterAutospacing="0"/>
              <w:ind w:left="0" w:right="0"/>
              <w:jc w:val="left"/>
              <w:rPr>
                <w:rFonts w:hint="default"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cstheme="minorEastAsia"/>
                <w:b/>
                <w:bCs/>
                <w:color w:val="auto"/>
                <w:kern w:val="0"/>
                <w:sz w:val="21"/>
                <w:szCs w:val="21"/>
                <w:highlight w:val="none"/>
                <w:lang w:val="en-US" w:eastAsia="zh-CN" w:bidi="ar"/>
              </w:rPr>
              <w:t>（7）放置盖章版的报价文件扫描件（PDF版本）和报价清单电子版(EXCEL版)。</w:t>
            </w:r>
          </w:p>
        </w:tc>
      </w:tr>
      <w:tr w14:paraId="607F6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0" w:type="pct"/>
            <w:vAlign w:val="center"/>
          </w:tcPr>
          <w:p w14:paraId="129BC660">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2.1.2</w:t>
            </w:r>
          </w:p>
        </w:tc>
        <w:tc>
          <w:tcPr>
            <w:tcW w:w="562" w:type="pct"/>
            <w:vAlign w:val="center"/>
          </w:tcPr>
          <w:p w14:paraId="7B6116AB">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资格评审</w:t>
            </w:r>
          </w:p>
          <w:p w14:paraId="56129B8B">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标准</w:t>
            </w:r>
          </w:p>
        </w:tc>
        <w:tc>
          <w:tcPr>
            <w:tcW w:w="4087" w:type="pct"/>
            <w:tcMar>
              <w:left w:w="75" w:type="dxa"/>
            </w:tcMar>
            <w:vAlign w:val="center"/>
          </w:tcPr>
          <w:p w14:paraId="23442AA8">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（1）</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人具备有效的营业执照，具有独立完成本项目相关能力的生产厂家。  </w:t>
            </w:r>
          </w:p>
          <w:p w14:paraId="70E19DA3">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（2）</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人的类似项目业绩符合询比文件规定。 </w:t>
            </w:r>
          </w:p>
          <w:p w14:paraId="352AC9E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（3）</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人的信誉符合询比文件规定。 </w:t>
            </w:r>
          </w:p>
        </w:tc>
      </w:tr>
      <w:tr w14:paraId="57558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5000" w:type="pct"/>
            <w:gridSpan w:val="3"/>
            <w:vAlign w:val="center"/>
          </w:tcPr>
          <w:p w14:paraId="3C87F417">
            <w:pPr>
              <w:keepNext w:val="0"/>
              <w:keepLines w:val="0"/>
              <w:widowControl/>
              <w:suppressLineNumbers w:val="0"/>
              <w:adjustRightInd w:val="0"/>
              <w:snapToGrid w:val="0"/>
              <w:spacing w:before="0" w:beforeAutospacing="0" w:after="0" w:afterAutospacing="0" w:line="360" w:lineRule="atLeast"/>
              <w:ind w:left="0" w:right="0"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b/>
                <w:bCs/>
                <w:color w:val="auto"/>
                <w:sz w:val="21"/>
                <w:szCs w:val="21"/>
                <w:highlight w:val="none"/>
              </w:rPr>
              <w:t>响应文件不符合以上条件之一的，对该响应文件作否决其</w:t>
            </w:r>
            <w:r>
              <w:rPr>
                <w:rFonts w:hint="eastAsia" w:ascii="宋体" w:hAnsi="宋体" w:eastAsia="宋体" w:cs="宋体"/>
                <w:b/>
                <w:bCs/>
                <w:color w:val="auto"/>
                <w:sz w:val="21"/>
                <w:szCs w:val="21"/>
                <w:highlight w:val="none"/>
                <w:lang w:eastAsia="zh-CN"/>
              </w:rPr>
              <w:t>响应</w:t>
            </w:r>
            <w:r>
              <w:rPr>
                <w:rFonts w:hint="eastAsia" w:ascii="宋体" w:hAnsi="宋体" w:eastAsia="宋体" w:cs="宋体"/>
                <w:b/>
                <w:bCs/>
                <w:color w:val="auto"/>
                <w:sz w:val="21"/>
                <w:szCs w:val="21"/>
                <w:highlight w:val="none"/>
              </w:rPr>
              <w:t>处理。</w:t>
            </w:r>
          </w:p>
        </w:tc>
      </w:tr>
    </w:tbl>
    <w:p w14:paraId="2936A21B">
      <w:pPr>
        <w:pStyle w:val="37"/>
        <w:numPr>
          <w:ilvl w:val="0"/>
          <w:numId w:val="0"/>
        </w:numPr>
        <w:spacing w:before="0"/>
        <w:outlineLvl w:val="9"/>
        <w:rPr>
          <w:rFonts w:hint="eastAsia" w:ascii="宋体" w:hAnsi="宋体" w:eastAsia="宋体" w:cs="宋体"/>
          <w:b/>
          <w:bCs/>
          <w:color w:val="auto"/>
          <w:szCs w:val="28"/>
          <w:highlight w:val="none"/>
        </w:rPr>
      </w:pPr>
    </w:p>
    <w:p w14:paraId="0ADDC629">
      <w:pPr>
        <w:pStyle w:val="37"/>
        <w:numPr>
          <w:ilvl w:val="0"/>
          <w:numId w:val="0"/>
        </w:numPr>
        <w:spacing w:before="0"/>
        <w:outlineLvl w:val="9"/>
        <w:rPr>
          <w:rFonts w:hint="eastAsia" w:ascii="宋体" w:hAnsi="宋体" w:eastAsia="宋体" w:cs="宋体"/>
          <w:b/>
          <w:bCs/>
          <w:color w:val="auto"/>
          <w:szCs w:val="28"/>
          <w:highlight w:val="none"/>
        </w:rPr>
      </w:pPr>
      <w:r>
        <w:rPr>
          <w:rFonts w:hint="eastAsia" w:ascii="宋体" w:hAnsi="宋体" w:eastAsia="宋体" w:cs="宋体"/>
          <w:b/>
          <w:bCs/>
          <w:color w:val="auto"/>
          <w:szCs w:val="28"/>
          <w:highlight w:val="none"/>
        </w:rPr>
        <w:t>前附表B</w:t>
      </w:r>
    </w:p>
    <w:tbl>
      <w:tblPr>
        <w:tblStyle w:val="21"/>
        <w:tblW w:w="528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9"/>
        <w:gridCol w:w="1724"/>
        <w:gridCol w:w="6430"/>
      </w:tblGrid>
      <w:tr w14:paraId="5E7DE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72" w:type="pct"/>
            <w:vAlign w:val="center"/>
          </w:tcPr>
          <w:p w14:paraId="45D40427">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条款号</w:t>
            </w:r>
          </w:p>
        </w:tc>
        <w:tc>
          <w:tcPr>
            <w:tcW w:w="957" w:type="pct"/>
            <w:vAlign w:val="center"/>
          </w:tcPr>
          <w:p w14:paraId="6A60A3F5">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条款内容</w:t>
            </w:r>
          </w:p>
        </w:tc>
        <w:tc>
          <w:tcPr>
            <w:tcW w:w="3570" w:type="pct"/>
            <w:vAlign w:val="center"/>
          </w:tcPr>
          <w:p w14:paraId="037958CB">
            <w:pPr>
              <w:keepNext w:val="0"/>
              <w:keepLines w:val="0"/>
              <w:pageBreakBefore w:val="0"/>
              <w:suppressLineNumbers w:val="0"/>
              <w:kinsoku/>
              <w:wordWrap/>
              <w:overflowPunct/>
              <w:topLinePunct w:val="0"/>
              <w:autoSpaceDE/>
              <w:autoSpaceDN/>
              <w:bidi w:val="0"/>
              <w:adjustRightInd w:val="0"/>
              <w:spacing w:before="0" w:beforeAutospacing="0" w:after="0" w:afterAutospacing="0" w:line="240" w:lineRule="auto"/>
              <w:ind w:left="0" w:right="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编列内容</w:t>
            </w:r>
          </w:p>
        </w:tc>
      </w:tr>
      <w:tr w14:paraId="03F75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472" w:type="pct"/>
            <w:vAlign w:val="center"/>
          </w:tcPr>
          <w:p w14:paraId="63038A90">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2.2.1</w:t>
            </w:r>
          </w:p>
        </w:tc>
        <w:tc>
          <w:tcPr>
            <w:tcW w:w="957" w:type="pct"/>
            <w:vAlign w:val="center"/>
          </w:tcPr>
          <w:p w14:paraId="29C319BA">
            <w:pPr>
              <w:keepNext w:val="0"/>
              <w:keepLines w:val="0"/>
              <w:widowControl/>
              <w:suppressLineNumbers w:val="0"/>
              <w:spacing w:before="0" w:beforeLines="0" w:beforeAutospacing="0" w:after="0" w:afterLines="0" w:afterAutospacing="0"/>
              <w:ind w:left="0" w:right="0"/>
              <w:jc w:val="center"/>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第一个信封</w:t>
            </w:r>
          </w:p>
          <w:p w14:paraId="486E4A63">
            <w:pPr>
              <w:keepNext w:val="0"/>
              <w:keepLines w:val="0"/>
              <w:widowControl/>
              <w:suppressLineNumbers w:val="0"/>
              <w:spacing w:before="0" w:beforeLines="0" w:beforeAutospacing="0" w:after="0" w:afterLines="0" w:afterAutospacing="0"/>
              <w:ind w:left="0" w:right="0"/>
              <w:jc w:val="center"/>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评分分值构</w:t>
            </w:r>
          </w:p>
          <w:p w14:paraId="29BC035D">
            <w:pPr>
              <w:keepNext w:val="0"/>
              <w:keepLines w:val="0"/>
              <w:widowControl/>
              <w:suppressLineNumbers w:val="0"/>
              <w:spacing w:before="0" w:beforeLines="0" w:beforeAutospacing="0" w:after="0" w:afterLines="0" w:afterAutospacing="0"/>
              <w:ind w:left="0" w:leftChars="0" w:right="0" w:rightChars="0"/>
              <w:jc w:val="center"/>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kern w:val="0"/>
                <w:sz w:val="22"/>
                <w:szCs w:val="22"/>
                <w:highlight w:val="none"/>
                <w:lang w:bidi="ar"/>
              </w:rPr>
              <w:t>成</w:t>
            </w:r>
            <w:r>
              <w:rPr>
                <w:rFonts w:hint="eastAsia" w:ascii="宋体" w:hAnsi="宋体" w:cs="宋体"/>
                <w:color w:val="auto"/>
                <w:sz w:val="21"/>
                <w:szCs w:val="21"/>
                <w:highlight w:val="none"/>
              </w:rPr>
              <w:t>（总分100分）</w:t>
            </w:r>
          </w:p>
        </w:tc>
        <w:tc>
          <w:tcPr>
            <w:tcW w:w="3570" w:type="pct"/>
            <w:vAlign w:val="center"/>
          </w:tcPr>
          <w:p w14:paraId="70DC34AD">
            <w:pPr>
              <w:keepNext w:val="0"/>
              <w:keepLines w:val="0"/>
              <w:suppressLineNumbers w:val="0"/>
              <w:adjustRightInd w:val="0"/>
              <w:spacing w:before="0" w:beforeLines="0" w:beforeAutospacing="0" w:after="0" w:afterLines="0" w:afterAutospacing="0"/>
              <w:ind w:left="0" w:right="0"/>
              <w:rPr>
                <w:rFonts w:hint="eastAsia" w:ascii="宋体" w:hAnsi="宋体" w:cs="宋体"/>
                <w:b/>
                <w:color w:val="auto"/>
                <w:sz w:val="21"/>
                <w:szCs w:val="21"/>
                <w:highlight w:val="none"/>
              </w:rPr>
            </w:pPr>
            <w:r>
              <w:rPr>
                <w:rFonts w:hint="eastAsia" w:ascii="宋体" w:hAnsi="宋体" w:cs="宋体"/>
                <w:b/>
                <w:color w:val="auto"/>
                <w:sz w:val="21"/>
                <w:szCs w:val="21"/>
                <w:highlight w:val="none"/>
              </w:rPr>
              <w:t>商务及技术文件评分分值构成：</w:t>
            </w:r>
            <w:r>
              <w:rPr>
                <w:rFonts w:hint="eastAsia" w:ascii="宋体" w:hAnsi="宋体" w:cs="宋体"/>
                <w:b/>
                <w:color w:val="auto"/>
                <w:sz w:val="21"/>
                <w:szCs w:val="21"/>
                <w:highlight w:val="none"/>
                <w:u w:val="single"/>
              </w:rPr>
              <w:t xml:space="preserve"> 100 </w:t>
            </w:r>
            <w:r>
              <w:rPr>
                <w:rFonts w:hint="eastAsia" w:ascii="宋体" w:hAnsi="宋体" w:cs="宋体"/>
                <w:b/>
                <w:color w:val="auto"/>
                <w:sz w:val="21"/>
                <w:szCs w:val="21"/>
                <w:highlight w:val="none"/>
              </w:rPr>
              <w:t>分</w:t>
            </w:r>
          </w:p>
          <w:p w14:paraId="3F619279">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企业业绩：</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 xml:space="preserve">60 </w:t>
            </w:r>
            <w:r>
              <w:rPr>
                <w:rFonts w:hint="eastAsia" w:ascii="宋体" w:hAnsi="宋体" w:cs="宋体"/>
                <w:color w:val="auto"/>
                <w:sz w:val="21"/>
                <w:szCs w:val="24"/>
                <w:highlight w:val="none"/>
              </w:rPr>
              <w:t>分</w:t>
            </w:r>
          </w:p>
          <w:p w14:paraId="651151A1">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企业实力：</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24</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rPr>
              <w:t>分</w:t>
            </w:r>
          </w:p>
          <w:p w14:paraId="2144FC41">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供货方案：</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 xml:space="preserve"> 8 </w:t>
            </w:r>
            <w:r>
              <w:rPr>
                <w:rFonts w:hint="eastAsia" w:ascii="宋体" w:hAnsi="宋体" w:cs="宋体"/>
                <w:color w:val="auto"/>
                <w:sz w:val="21"/>
                <w:szCs w:val="24"/>
                <w:highlight w:val="none"/>
              </w:rPr>
              <w:t>分</w:t>
            </w:r>
          </w:p>
          <w:p w14:paraId="265BFC5D">
            <w:pPr>
              <w:pStyle w:val="8"/>
              <w:keepNext w:val="0"/>
              <w:keepLines w:val="0"/>
              <w:suppressLineNumbers w:val="0"/>
              <w:spacing w:before="0" w:beforeAutospacing="0" w:afterAutospacing="0"/>
              <w:ind w:left="0" w:leftChars="0" w:right="0" w:rightChars="0"/>
              <w:rPr>
                <w:rFonts w:hint="eastAsia" w:asciiTheme="minorEastAsia" w:hAnsiTheme="minorEastAsia" w:eastAsiaTheme="minorEastAsia" w:cstheme="minorEastAsia"/>
                <w:color w:val="auto"/>
                <w:sz w:val="21"/>
                <w:szCs w:val="21"/>
                <w:highlight w:val="none"/>
                <w:lang w:val="en-US" w:eastAsia="zh-CN"/>
              </w:rPr>
            </w:pPr>
            <w:r>
              <w:rPr>
                <w:rFonts w:hint="eastAsia"/>
                <w:color w:val="auto"/>
                <w:highlight w:val="none"/>
                <w:lang w:eastAsia="zh-CN"/>
              </w:rPr>
              <w:t>售后服务方案</w:t>
            </w:r>
            <w:r>
              <w:rPr>
                <w:rFonts w:hint="eastAsia"/>
                <w:color w:val="auto"/>
                <w:highlight w:val="none"/>
              </w:rPr>
              <w:t>：</w:t>
            </w:r>
            <w:r>
              <w:rPr>
                <w:rFonts w:hint="eastAsia"/>
                <w:color w:val="auto"/>
                <w:highlight w:val="none"/>
                <w:u w:val="single"/>
              </w:rPr>
              <w:t xml:space="preserve"> </w:t>
            </w:r>
            <w:r>
              <w:rPr>
                <w:rFonts w:hint="eastAsia" w:ascii="宋体" w:hAnsi="宋体" w:eastAsia="宋体" w:cs="宋体"/>
                <w:color w:val="auto"/>
                <w:highlight w:val="none"/>
                <w:u w:val="single"/>
                <w:lang w:val="en-US" w:eastAsia="zh-CN"/>
              </w:rPr>
              <w:t>8</w:t>
            </w:r>
            <w:r>
              <w:rPr>
                <w:rFonts w:hint="eastAsia"/>
                <w:color w:val="auto"/>
                <w:highlight w:val="none"/>
                <w:u w:val="single"/>
              </w:rPr>
              <w:t xml:space="preserve"> </w:t>
            </w:r>
            <w:r>
              <w:rPr>
                <w:rFonts w:hint="eastAsia"/>
                <w:color w:val="auto"/>
                <w:highlight w:val="none"/>
              </w:rPr>
              <w:t>分</w:t>
            </w:r>
          </w:p>
        </w:tc>
      </w:tr>
      <w:tr w14:paraId="02D69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1" w:hRule="atLeast"/>
          <w:jc w:val="center"/>
        </w:trPr>
        <w:tc>
          <w:tcPr>
            <w:tcW w:w="472" w:type="pct"/>
            <w:vAlign w:val="center"/>
          </w:tcPr>
          <w:p w14:paraId="65831EA0">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color w:val="auto"/>
                <w:lang w:val="en-US" w:eastAsia="zh-CN"/>
              </w:rPr>
            </w:pPr>
            <w:r>
              <w:rPr>
                <w:rFonts w:hint="eastAsia" w:ascii="宋体" w:hAnsi="宋体" w:eastAsia="宋体" w:cs="宋体"/>
                <w:color w:val="auto"/>
                <w:kern w:val="0"/>
                <w:sz w:val="21"/>
                <w:szCs w:val="21"/>
                <w:highlight w:val="none"/>
                <w:lang w:val="en-US" w:eastAsia="zh-CN" w:bidi="ar"/>
              </w:rPr>
              <w:t>3</w:t>
            </w:r>
          </w:p>
        </w:tc>
        <w:tc>
          <w:tcPr>
            <w:tcW w:w="957" w:type="pct"/>
            <w:vAlign w:val="center"/>
          </w:tcPr>
          <w:p w14:paraId="71ACDC5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第二个信封详细评审标准</w:t>
            </w:r>
          </w:p>
        </w:tc>
        <w:tc>
          <w:tcPr>
            <w:tcW w:w="3570" w:type="pct"/>
            <w:vAlign w:val="center"/>
          </w:tcPr>
          <w:p w14:paraId="078FD09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 xml:space="preserve">（1）本次采购活动将采用技术评分最低价法进行评审，通过商务及技术文件评审得分入选的，根据各家报价由低到高的顺序，依次推荐N名成交候选人。 </w:t>
            </w:r>
          </w:p>
          <w:p w14:paraId="49EA16C4">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b/>
                <w:bCs/>
                <w:color w:val="auto"/>
                <w:kern w:val="0"/>
                <w:sz w:val="21"/>
                <w:szCs w:val="21"/>
                <w:highlight w:val="none"/>
                <w:lang w:val="en-US" w:eastAsia="zh-CN" w:bidi="ar"/>
              </w:rPr>
              <w:t>异常低价评审</w:t>
            </w:r>
            <w:r>
              <w:rPr>
                <w:rFonts w:hint="eastAsia" w:ascii="宋体" w:hAnsi="宋体" w:eastAsia="宋体" w:cs="宋体"/>
                <w:color w:val="auto"/>
                <w:kern w:val="0"/>
                <w:sz w:val="21"/>
                <w:szCs w:val="21"/>
                <w:highlight w:val="none"/>
                <w:lang w:val="en-US" w:eastAsia="zh-CN" w:bidi="ar"/>
              </w:rPr>
              <w:t xml:space="preserve">： </w:t>
            </w:r>
          </w:p>
          <w:p w14:paraId="55F6C604">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①如响应人的评审价低于评审价平均值的90%时，采购人可以在评审现场要求该响应人作出情况说明并提供相应降低工程造价的相关证明材料，参照附表 1 异常低价承诺书；同时提供关于合同履行能力及工程质量安全控制能力的承诺（此部分内容的响应人回复时间限时为60分钟，逾期不回复视同响应人放弃澄清、说明或补正内容的权利，采购人可按对响应人不利的解释进行判定。）响应人不能合理说明或者不能提供相应证明材料的，采购人应认定该响应人以低于成本，并否决其响应。</w:t>
            </w:r>
          </w:p>
          <w:p w14:paraId="7A8DE615">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②异常低价或不平衡报价，采购人有权作废除响应资格处理。</w:t>
            </w:r>
          </w:p>
          <w:p w14:paraId="6E1BC84C">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注： </w:t>
            </w:r>
          </w:p>
          <w:p w14:paraId="298715B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1)针对异常低价承诺书请响应人合理考虑时间，可提前准备好降 </w:t>
            </w:r>
          </w:p>
          <w:p w14:paraId="78BDF1D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低工程造价的相关证明材料，以避免错过要求澄清时间，造成的不良后果由响应人自行承担。 </w:t>
            </w:r>
          </w:p>
          <w:p w14:paraId="024E1C67">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2)以下情形不得作为要求澄清或报价文件中提供异常低价响应说明 </w:t>
            </w:r>
          </w:p>
          <w:p w14:paraId="6DBC41A5">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的依据：①机械、材料、设备自有或闲置；②机械、设备生产厂家市场拓展或品牌宣传或让利支持；③人员闲置；④亏本让利；⑤企业市场拓展或品牌宣传；⑥降低或改变原设计方案、技术工艺、施工标准的；⑦类似项目业绩；⑧采购人认为不得作为降低响应报价依据的情形。 </w:t>
            </w:r>
          </w:p>
          <w:p w14:paraId="7F1F5C7A">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风险评估评审：采购人对通过评审的异常低价成交候选人合同履行能力及工程质量安全等风险进行全面评估，并作为评审结果的附件提交给采购人。响应人在响应文件中不能作出有效澄清、说明或采购人认定（按少数服从多数的原则）其存在履约及质量安全风险的，采购人应否决其响应。</w:t>
            </w:r>
          </w:p>
        </w:tc>
      </w:tr>
    </w:tbl>
    <w:p w14:paraId="6731446D">
      <w:pPr>
        <w:rPr>
          <w:rFonts w:hint="eastAsia" w:ascii="黑体" w:eastAsia="黑体"/>
          <w:color w:val="auto"/>
          <w:sz w:val="21"/>
          <w:szCs w:val="21"/>
          <w:highlight w:val="none"/>
          <w:lang w:val="en-US" w:eastAsia="zh-CN"/>
        </w:rPr>
      </w:pPr>
    </w:p>
    <w:tbl>
      <w:tblPr>
        <w:tblStyle w:val="21"/>
        <w:tblW w:w="541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876"/>
        <w:gridCol w:w="932"/>
        <w:gridCol w:w="1662"/>
        <w:gridCol w:w="5558"/>
      </w:tblGrid>
      <w:tr w14:paraId="3C01D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12" w:hRule="atLeast"/>
          <w:jc w:val="center"/>
        </w:trPr>
        <w:tc>
          <w:tcPr>
            <w:tcW w:w="485" w:type="pct"/>
            <w:vAlign w:val="center"/>
          </w:tcPr>
          <w:p w14:paraId="159E5634">
            <w:pPr>
              <w:pStyle w:val="8"/>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条款号</w:t>
            </w:r>
          </w:p>
        </w:tc>
        <w:tc>
          <w:tcPr>
            <w:tcW w:w="516" w:type="pct"/>
            <w:vAlign w:val="center"/>
          </w:tcPr>
          <w:p w14:paraId="5521CC7E">
            <w:pPr>
              <w:pStyle w:val="8"/>
              <w:keepNext w:val="0"/>
              <w:keepLines w:val="0"/>
              <w:suppressLineNumbers w:val="0"/>
              <w:adjustRightInd w:val="0"/>
              <w:snapToGrid w:val="0"/>
              <w:spacing w:before="0" w:beforeAutospacing="0" w:after="0" w:afterAutospacing="0" w:line="240" w:lineRule="auto"/>
              <w:ind w:left="0"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内容</w:t>
            </w:r>
          </w:p>
        </w:tc>
        <w:tc>
          <w:tcPr>
            <w:tcW w:w="920" w:type="pct"/>
            <w:vAlign w:val="center"/>
          </w:tcPr>
          <w:p w14:paraId="70A2FD8E">
            <w:pPr>
              <w:pStyle w:val="8"/>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分值构成</w:t>
            </w:r>
          </w:p>
        </w:tc>
        <w:tc>
          <w:tcPr>
            <w:tcW w:w="3077" w:type="pct"/>
            <w:vAlign w:val="center"/>
          </w:tcPr>
          <w:p w14:paraId="3868DF9F">
            <w:pPr>
              <w:pStyle w:val="8"/>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评分标准</w:t>
            </w:r>
          </w:p>
        </w:tc>
      </w:tr>
      <w:tr w14:paraId="1EF9E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65" w:hRule="atLeast"/>
          <w:jc w:val="center"/>
        </w:trPr>
        <w:tc>
          <w:tcPr>
            <w:tcW w:w="485" w:type="pct"/>
            <w:vMerge w:val="restart"/>
            <w:vAlign w:val="center"/>
          </w:tcPr>
          <w:p w14:paraId="572DA4A5">
            <w:pPr>
              <w:pStyle w:val="8"/>
              <w:keepNext w:val="0"/>
              <w:keepLines w:val="0"/>
              <w:suppressLineNumbers w:val="0"/>
              <w:adjustRightInd w:val="0"/>
              <w:snapToGrid w:val="0"/>
              <w:spacing w:before="0" w:beforeAutospacing="0" w:afterAutospacing="0" w:line="240" w:lineRule="auto"/>
              <w:ind w:left="0" w:right="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2.2</w:t>
            </w:r>
          </w:p>
          <w:p w14:paraId="5BC79124">
            <w:pPr>
              <w:pStyle w:val="8"/>
              <w:keepNext w:val="0"/>
              <w:keepLines w:val="0"/>
              <w:suppressLineNumbers w:val="0"/>
              <w:adjustRightInd w:val="0"/>
              <w:snapToGrid w:val="0"/>
              <w:spacing w:before="0" w:beforeAutospacing="0" w:afterAutospacing="0" w:line="240" w:lineRule="auto"/>
              <w:ind w:left="0" w:right="0"/>
              <w:rPr>
                <w:rFonts w:hint="eastAsia" w:ascii="宋体" w:hAnsi="宋体" w:eastAsia="宋体" w:cs="宋体"/>
                <w:color w:val="auto"/>
                <w:sz w:val="21"/>
                <w:szCs w:val="21"/>
                <w:highlight w:val="none"/>
              </w:rPr>
            </w:pPr>
          </w:p>
        </w:tc>
        <w:tc>
          <w:tcPr>
            <w:tcW w:w="516" w:type="pct"/>
            <w:vMerge w:val="restart"/>
            <w:vAlign w:val="center"/>
          </w:tcPr>
          <w:p w14:paraId="2B8AF269">
            <w:pPr>
              <w:pStyle w:val="8"/>
              <w:keepNext w:val="0"/>
              <w:keepLines w:val="0"/>
              <w:suppressLineNumbers w:val="0"/>
              <w:adjustRightInd w:val="0"/>
              <w:snapToGrid w:val="0"/>
              <w:spacing w:before="0" w:beforeAutospacing="0" w:afterAutospacing="0" w:line="240" w:lineRule="auto"/>
              <w:ind w:left="210" w:right="0" w:hanging="210" w:hangingChars="10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商务及技术文件</w:t>
            </w:r>
          </w:p>
        </w:tc>
        <w:tc>
          <w:tcPr>
            <w:tcW w:w="920" w:type="pct"/>
            <w:vAlign w:val="center"/>
          </w:tcPr>
          <w:p w14:paraId="62D7CE1F">
            <w:pPr>
              <w:pStyle w:val="8"/>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企业业绩</w:t>
            </w:r>
          </w:p>
          <w:p w14:paraId="35898049">
            <w:pPr>
              <w:pStyle w:val="8"/>
              <w:keepNext w:val="0"/>
              <w:keepLines w:val="0"/>
              <w:suppressLineNumbers w:val="0"/>
              <w:adjustRightInd w:val="0"/>
              <w:snapToGrid w:val="0"/>
              <w:spacing w:before="0" w:beforeLines="0" w:beforeAutospacing="0" w:afterLines="0" w:afterAutospacing="0"/>
              <w:ind w:left="0" w:leftChars="0" w:right="0" w:rightChars="0"/>
              <w:jc w:val="center"/>
              <w:rPr>
                <w:rFonts w:hint="eastAsia" w:asciiTheme="minorEastAsia" w:hAnsiTheme="minorEastAsia" w:eastAsiaTheme="minorEastAsia" w:cstheme="minorEastAsia"/>
                <w:color w:val="auto"/>
                <w:sz w:val="21"/>
                <w:szCs w:val="21"/>
                <w:highlight w:val="none"/>
                <w:lang w:eastAsia="zh-CN"/>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 xml:space="preserve">60 </w:t>
            </w:r>
            <w:r>
              <w:rPr>
                <w:rFonts w:hint="eastAsia" w:ascii="宋体" w:hAnsi="宋体" w:cs="宋体"/>
                <w:color w:val="auto"/>
                <w:sz w:val="21"/>
                <w:szCs w:val="21"/>
                <w:highlight w:val="none"/>
              </w:rPr>
              <w:t>分）</w:t>
            </w:r>
          </w:p>
        </w:tc>
        <w:tc>
          <w:tcPr>
            <w:tcW w:w="3077" w:type="pct"/>
            <w:vAlign w:val="center"/>
          </w:tcPr>
          <w:p w14:paraId="003C586F">
            <w:pPr>
              <w:pStyle w:val="8"/>
              <w:keepNext w:val="0"/>
              <w:keepLines w:val="0"/>
              <w:suppressLineNumbers w:val="0"/>
              <w:adjustRightInd w:val="0"/>
              <w:snapToGrid w:val="0"/>
              <w:spacing w:before="0" w:beforeLines="0" w:beforeAutospacing="0" w:afterLines="0" w:afterAutospacing="0"/>
              <w:ind w:left="0" w:right="0"/>
              <w:rPr>
                <w:rFonts w:hint="eastAsia" w:ascii="宋体" w:hAnsi="宋体" w:cs="宋体"/>
                <w:color w:val="auto"/>
                <w:sz w:val="21"/>
                <w:szCs w:val="24"/>
                <w:highlight w:val="none"/>
              </w:rPr>
            </w:pPr>
            <w:r>
              <w:rPr>
                <w:rFonts w:hint="eastAsia"/>
                <w:color w:val="auto"/>
                <w:highlight w:val="none"/>
                <w:u w:val="single"/>
                <w:lang w:val="en-US" w:eastAsia="zh-CN"/>
              </w:rPr>
              <w:t>2022</w:t>
            </w:r>
            <w:r>
              <w:rPr>
                <w:rFonts w:hint="eastAsia"/>
                <w:color w:val="auto"/>
                <w:highlight w:val="none"/>
                <w:lang w:val="en-US" w:eastAsia="zh-CN"/>
              </w:rPr>
              <w:t>年</w:t>
            </w:r>
            <w:r>
              <w:rPr>
                <w:rFonts w:hint="eastAsia"/>
                <w:color w:val="auto"/>
                <w:highlight w:val="none"/>
                <w:u w:val="single"/>
                <w:lang w:val="en-US" w:eastAsia="zh-CN"/>
              </w:rPr>
              <w:t>1</w:t>
            </w:r>
            <w:r>
              <w:rPr>
                <w:rFonts w:hint="eastAsia"/>
                <w:color w:val="auto"/>
                <w:highlight w:val="none"/>
                <w:lang w:val="en-US" w:eastAsia="zh-CN"/>
              </w:rPr>
              <w:t>月</w:t>
            </w:r>
            <w:r>
              <w:rPr>
                <w:rFonts w:hint="eastAsia"/>
                <w:color w:val="auto"/>
                <w:highlight w:val="none"/>
                <w:u w:val="single"/>
                <w:lang w:val="en-US" w:eastAsia="zh-CN"/>
              </w:rPr>
              <w:t>1</w:t>
            </w:r>
            <w:r>
              <w:rPr>
                <w:rFonts w:hint="eastAsia"/>
                <w:color w:val="auto"/>
                <w:highlight w:val="none"/>
                <w:lang w:val="en-US" w:eastAsia="zh-CN"/>
              </w:rPr>
              <w:t>日以来</w:t>
            </w:r>
            <w:r>
              <w:rPr>
                <w:rFonts w:hint="eastAsia" w:ascii="宋体" w:hAnsi="宋体" w:cs="宋体"/>
                <w:color w:val="auto"/>
                <w:sz w:val="21"/>
                <w:szCs w:val="24"/>
                <w:highlight w:val="none"/>
              </w:rPr>
              <w:t>（以合同签订时间为准），除供应商资审条件要求的业绩得</w:t>
            </w:r>
            <w:r>
              <w:rPr>
                <w:rFonts w:hint="eastAsia" w:ascii="宋体" w:hAnsi="宋体" w:cs="宋体"/>
                <w:color w:val="auto"/>
                <w:sz w:val="21"/>
                <w:szCs w:val="24"/>
                <w:highlight w:val="none"/>
                <w:lang w:val="en-US" w:eastAsia="zh-CN"/>
              </w:rPr>
              <w:t>45</w:t>
            </w:r>
            <w:r>
              <w:rPr>
                <w:rFonts w:hint="eastAsia" w:ascii="宋体" w:hAnsi="宋体" w:cs="宋体"/>
                <w:color w:val="auto"/>
                <w:sz w:val="21"/>
                <w:szCs w:val="24"/>
                <w:highlight w:val="none"/>
              </w:rPr>
              <w:t>分，近三年来具有</w:t>
            </w:r>
            <w:r>
              <w:rPr>
                <w:rFonts w:hint="eastAsia" w:ascii="宋体" w:hAnsi="宋体" w:cs="宋体"/>
                <w:color w:val="auto"/>
                <w:sz w:val="21"/>
                <w:szCs w:val="24"/>
                <w:highlight w:val="none"/>
                <w:u w:val="single"/>
                <w:lang w:val="en-US" w:eastAsia="zh-CN"/>
              </w:rPr>
              <w:t>50万</w:t>
            </w:r>
            <w:r>
              <w:rPr>
                <w:rFonts w:hint="eastAsia" w:ascii="宋体" w:hAnsi="宋体" w:cs="宋体"/>
                <w:color w:val="auto"/>
                <w:sz w:val="21"/>
                <w:szCs w:val="24"/>
                <w:highlight w:val="none"/>
              </w:rPr>
              <w:t>及以上的</w:t>
            </w:r>
            <w:r>
              <w:rPr>
                <w:rFonts w:hint="eastAsia" w:ascii="宋体" w:hAnsi="宋体" w:cs="宋体"/>
                <w:color w:val="auto"/>
                <w:sz w:val="21"/>
                <w:szCs w:val="24"/>
                <w:highlight w:val="none"/>
                <w:u w:val="single"/>
                <w:lang w:val="en-US" w:eastAsia="zh-CN"/>
              </w:rPr>
              <w:t>电器类</w:t>
            </w:r>
            <w:r>
              <w:rPr>
                <w:rFonts w:hint="eastAsia" w:ascii="宋体" w:hAnsi="宋体" w:cs="宋体"/>
                <w:color w:val="auto"/>
                <w:sz w:val="21"/>
                <w:szCs w:val="24"/>
                <w:highlight w:val="none"/>
                <w:u w:val="none"/>
                <w:lang w:val="en-US" w:eastAsia="zh-CN"/>
              </w:rPr>
              <w:t>合同</w:t>
            </w:r>
            <w:r>
              <w:rPr>
                <w:rFonts w:hint="eastAsia" w:ascii="宋体" w:hAnsi="宋体" w:cs="宋体"/>
                <w:color w:val="auto"/>
                <w:sz w:val="21"/>
                <w:szCs w:val="24"/>
                <w:highlight w:val="none"/>
              </w:rPr>
              <w:t>业绩，每多提供一个业绩得5分，满分</w:t>
            </w:r>
            <w:r>
              <w:rPr>
                <w:rFonts w:hint="eastAsia" w:ascii="宋体" w:hAnsi="宋体" w:cs="宋体"/>
                <w:color w:val="auto"/>
                <w:sz w:val="21"/>
                <w:szCs w:val="24"/>
                <w:highlight w:val="none"/>
                <w:lang w:val="en-US" w:eastAsia="zh-CN"/>
              </w:rPr>
              <w:t>60</w:t>
            </w:r>
            <w:r>
              <w:rPr>
                <w:rFonts w:hint="eastAsia" w:ascii="宋体" w:hAnsi="宋体" w:cs="宋体"/>
                <w:color w:val="auto"/>
                <w:sz w:val="21"/>
                <w:szCs w:val="24"/>
                <w:highlight w:val="none"/>
              </w:rPr>
              <w:t>分。</w:t>
            </w:r>
          </w:p>
          <w:p w14:paraId="1679D332">
            <w:pPr>
              <w:pStyle w:val="8"/>
              <w:keepNext w:val="0"/>
              <w:keepLines w:val="0"/>
              <w:suppressLineNumbers w:val="0"/>
              <w:adjustRightInd w:val="0"/>
              <w:snapToGrid w:val="0"/>
              <w:spacing w:before="0" w:beforeLines="0" w:beforeAutospacing="0" w:afterLines="0" w:afterAutospacing="0"/>
              <w:ind w:left="0" w:right="0"/>
              <w:rPr>
                <w:rFonts w:hint="eastAsia" w:ascii="宋体" w:hAnsi="宋体" w:cs="宋体"/>
                <w:color w:val="auto"/>
                <w:sz w:val="21"/>
                <w:szCs w:val="24"/>
                <w:highlight w:val="none"/>
                <w:lang w:val="en-US" w:eastAsia="zh-CN"/>
              </w:rPr>
            </w:pPr>
            <w:r>
              <w:rPr>
                <w:rFonts w:hint="eastAsia" w:ascii="宋体" w:hAnsi="宋体" w:cs="宋体"/>
                <w:color w:val="auto"/>
                <w:sz w:val="21"/>
                <w:szCs w:val="24"/>
                <w:highlight w:val="none"/>
              </w:rPr>
              <w:t>（1）</w:t>
            </w:r>
            <w:r>
              <w:rPr>
                <w:rFonts w:hint="eastAsia" w:ascii="宋体" w:hAnsi="宋体" w:cs="宋体"/>
                <w:color w:val="auto"/>
                <w:sz w:val="21"/>
                <w:szCs w:val="24"/>
                <w:highlight w:val="none"/>
                <w:lang w:val="en-US" w:eastAsia="zh-CN"/>
              </w:rPr>
              <w:t>响应人</w:t>
            </w:r>
            <w:r>
              <w:rPr>
                <w:rFonts w:hint="eastAsia" w:ascii="宋体" w:hAnsi="宋体" w:cs="宋体"/>
                <w:color w:val="auto"/>
                <w:sz w:val="21"/>
                <w:szCs w:val="24"/>
                <w:highlight w:val="none"/>
              </w:rPr>
              <w:t>业绩合同应提供包含项目名称、合同总金额、合同签订时间、合同签字盖章页等关键内容的关键页的扫描件；</w:t>
            </w:r>
            <w:r>
              <w:rPr>
                <w:rFonts w:hint="eastAsia" w:ascii="宋体" w:hAnsi="宋体" w:cs="宋体"/>
                <w:color w:val="auto"/>
                <w:sz w:val="21"/>
                <w:szCs w:val="24"/>
                <w:highlight w:val="none"/>
                <w:lang w:val="en-US" w:eastAsia="zh-CN"/>
              </w:rPr>
              <w:t>每个业绩至少提供不低于合同金额50%的增值税发票（或提供不低于资格审查要求业绩金额的增值税发票），未提供或提供发票金额不足的，该业绩无效。</w:t>
            </w:r>
          </w:p>
          <w:p w14:paraId="71881B33">
            <w:pPr>
              <w:pStyle w:val="8"/>
              <w:keepNext w:val="0"/>
              <w:keepLines w:val="0"/>
              <w:suppressLineNumbers w:val="0"/>
              <w:adjustRightInd w:val="0"/>
              <w:snapToGrid w:val="0"/>
              <w:spacing w:before="0" w:beforeLines="0" w:beforeAutospacing="0" w:afterLines="0" w:afterAutospacing="0"/>
              <w:ind w:left="0" w:leftChars="0" w:right="0" w:rightChars="0"/>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sz w:val="21"/>
                <w:szCs w:val="24"/>
                <w:highlight w:val="none"/>
              </w:rPr>
              <w:t>2）以上涉及到的材料扫描件信息应完整或能充分反映评审因素。如均未能明确反映出采购文件所要求的内容的 （如合同总金额等），应另附买方（或合同甲方）出具的证明资料予以明确说明。</w:t>
            </w:r>
          </w:p>
        </w:tc>
      </w:tr>
      <w:tr w14:paraId="750D8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02" w:hRule="atLeast"/>
          <w:jc w:val="center"/>
        </w:trPr>
        <w:tc>
          <w:tcPr>
            <w:tcW w:w="485" w:type="pct"/>
            <w:vMerge w:val="continue"/>
            <w:vAlign w:val="center"/>
          </w:tcPr>
          <w:p w14:paraId="15F3468D">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16" w:type="pct"/>
            <w:vMerge w:val="continue"/>
            <w:vAlign w:val="center"/>
          </w:tcPr>
          <w:p w14:paraId="6271DD01">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920" w:type="pct"/>
            <w:vAlign w:val="center"/>
          </w:tcPr>
          <w:p w14:paraId="2BCA433A">
            <w:pPr>
              <w:pStyle w:val="8"/>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企业实力</w:t>
            </w:r>
          </w:p>
          <w:p w14:paraId="6119F0E8">
            <w:pPr>
              <w:keepNext w:val="0"/>
              <w:keepLines w:val="0"/>
              <w:suppressLineNumbers w:val="0"/>
              <w:spacing w:before="0" w:beforeLines="0" w:beforeAutospacing="0" w:after="0" w:afterLines="0" w:afterAutospacing="0"/>
              <w:ind w:left="630" w:leftChars="0" w:right="0" w:rightChars="0" w:hanging="630" w:hangingChars="300"/>
              <w:jc w:val="center"/>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24</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分）</w:t>
            </w:r>
          </w:p>
        </w:tc>
        <w:tc>
          <w:tcPr>
            <w:tcW w:w="3077" w:type="pct"/>
            <w:vAlign w:val="center"/>
          </w:tcPr>
          <w:p w14:paraId="142D53F5">
            <w:pPr>
              <w:pStyle w:val="18"/>
              <w:keepNext w:val="0"/>
              <w:keepLines w:val="0"/>
              <w:suppressLineNumbers w:val="0"/>
              <w:spacing w:before="0" w:beforeLines="0" w:beforeAutospacing="0" w:after="0" w:afterLines="0" w:afterAutospacing="0"/>
              <w:ind w:left="0" w:right="0" w:firstLine="210" w:firstLineChars="100"/>
              <w:jc w:val="both"/>
              <w:rPr>
                <w:rFonts w:hint="eastAsia" w:ascii="宋体" w:hAnsi="宋体" w:eastAsia="宋体" w:cs="宋体"/>
                <w:color w:val="auto"/>
                <w:kern w:val="0"/>
                <w:sz w:val="21"/>
                <w:szCs w:val="21"/>
                <w:highlight w:val="yellow"/>
                <w:lang w:bidi="ar"/>
              </w:rPr>
            </w:pPr>
            <w:r>
              <w:rPr>
                <w:rFonts w:hint="eastAsia" w:ascii="宋体" w:hAnsi="宋体" w:eastAsia="宋体" w:cs="宋体"/>
                <w:color w:val="auto"/>
                <w:kern w:val="0"/>
                <w:sz w:val="21"/>
                <w:szCs w:val="21"/>
                <w:highlight w:val="yellow"/>
                <w:lang w:val="en-US" w:eastAsia="zh-CN" w:bidi="ar"/>
              </w:rPr>
              <w:t>产品生产厂家企业实力</w:t>
            </w:r>
            <w:r>
              <w:rPr>
                <w:rFonts w:hint="eastAsia" w:ascii="宋体" w:hAnsi="宋体" w:eastAsia="宋体" w:cs="宋体"/>
                <w:color w:val="auto"/>
                <w:kern w:val="0"/>
                <w:sz w:val="21"/>
                <w:szCs w:val="21"/>
                <w:highlight w:val="yellow"/>
                <w:lang w:bidi="ar"/>
              </w:rPr>
              <w:t>：</w:t>
            </w:r>
          </w:p>
          <w:p w14:paraId="0B7DADC9">
            <w:pPr>
              <w:pStyle w:val="18"/>
              <w:keepNext w:val="0"/>
              <w:keepLines w:val="0"/>
              <w:suppressLineNumbers w:val="0"/>
              <w:spacing w:before="0" w:beforeLines="0" w:beforeAutospacing="0" w:after="0" w:afterLines="0" w:afterAutospacing="0"/>
              <w:ind w:left="0" w:right="0" w:firstLine="211" w:firstLineChars="100"/>
              <w:jc w:val="both"/>
              <w:rPr>
                <w:rFonts w:hint="eastAsia" w:ascii="宋体" w:hAnsi="宋体" w:eastAsia="宋体" w:cs="宋体"/>
                <w:color w:val="auto"/>
                <w:kern w:val="0"/>
                <w:sz w:val="21"/>
                <w:szCs w:val="21"/>
                <w:highlight w:val="none"/>
                <w:lang w:eastAsia="zh-CN" w:bidi="ar"/>
              </w:rPr>
            </w:pPr>
            <w:r>
              <w:rPr>
                <w:rFonts w:hint="eastAsia" w:ascii="宋体" w:hAnsi="宋体" w:eastAsia="宋体" w:cs="宋体"/>
                <w:b/>
                <w:color w:val="auto"/>
                <w:kern w:val="0"/>
                <w:sz w:val="21"/>
                <w:szCs w:val="21"/>
                <w:highlight w:val="none"/>
                <w:lang w:val="en-US" w:eastAsia="zh-CN" w:bidi="ar"/>
              </w:rPr>
              <w:t>1</w:t>
            </w:r>
            <w:r>
              <w:rPr>
                <w:rFonts w:hint="eastAsia" w:ascii="宋体" w:hAnsi="宋体" w:eastAsia="宋体" w:cs="宋体"/>
                <w:b/>
                <w:color w:val="auto"/>
                <w:kern w:val="0"/>
                <w:sz w:val="21"/>
                <w:szCs w:val="21"/>
                <w:highlight w:val="none"/>
                <w:lang w:bidi="ar"/>
              </w:rPr>
              <w:t>.厂区规模情况</w:t>
            </w:r>
            <w:r>
              <w:rPr>
                <w:rFonts w:hint="eastAsia" w:ascii="宋体" w:hAnsi="宋体" w:eastAsia="宋体" w:cs="宋体"/>
                <w:color w:val="auto"/>
                <w:kern w:val="0"/>
                <w:sz w:val="21"/>
                <w:szCs w:val="21"/>
                <w:highlight w:val="none"/>
                <w:lang w:bidi="ar"/>
              </w:rPr>
              <w:t>（</w:t>
            </w:r>
            <w:r>
              <w:rPr>
                <w:rFonts w:hint="eastAsia" w:ascii="宋体" w:hAnsi="宋体" w:eastAsia="宋体" w:cs="宋体"/>
                <w:b/>
                <w:bCs/>
                <w:color w:val="auto"/>
                <w:kern w:val="0"/>
                <w:sz w:val="21"/>
                <w:szCs w:val="21"/>
                <w:highlight w:val="none"/>
                <w:lang w:bidi="ar"/>
              </w:rPr>
              <w:t>须提供</w:t>
            </w:r>
            <w:r>
              <w:rPr>
                <w:rFonts w:hint="eastAsia" w:ascii="宋体" w:hAnsi="宋体" w:eastAsia="宋体" w:cs="宋体"/>
                <w:b/>
                <w:bCs/>
                <w:color w:val="auto"/>
                <w:kern w:val="0"/>
                <w:sz w:val="21"/>
                <w:szCs w:val="21"/>
                <w:highlight w:val="none"/>
                <w:lang w:val="en-US" w:eastAsia="zh-CN" w:bidi="ar"/>
              </w:rPr>
              <w:t>响应产品生产加工厂的相关资料，包括但不限于工厂具体定位（百度地图定位截图）、</w:t>
            </w:r>
            <w:r>
              <w:rPr>
                <w:rFonts w:hint="eastAsia" w:ascii="宋体" w:hAnsi="宋体" w:eastAsia="宋体" w:cs="宋体"/>
                <w:b/>
                <w:bCs/>
                <w:color w:val="auto"/>
                <w:kern w:val="0"/>
                <w:sz w:val="21"/>
                <w:szCs w:val="21"/>
                <w:highlight w:val="none"/>
                <w:lang w:bidi="ar"/>
              </w:rPr>
              <w:t>厂区</w:t>
            </w:r>
            <w:r>
              <w:rPr>
                <w:rFonts w:hint="eastAsia" w:ascii="宋体" w:hAnsi="宋体" w:eastAsia="宋体" w:cs="宋体"/>
                <w:b/>
                <w:bCs/>
                <w:color w:val="auto"/>
                <w:kern w:val="0"/>
                <w:sz w:val="21"/>
                <w:szCs w:val="21"/>
                <w:highlight w:val="none"/>
                <w:lang w:val="en-US" w:eastAsia="zh-CN" w:bidi="ar"/>
              </w:rPr>
              <w:t>/</w:t>
            </w:r>
            <w:r>
              <w:rPr>
                <w:rFonts w:hint="eastAsia" w:ascii="宋体" w:hAnsi="宋体" w:eastAsia="宋体" w:cs="宋体"/>
                <w:b/>
                <w:bCs/>
                <w:color w:val="auto"/>
                <w:kern w:val="0"/>
                <w:sz w:val="21"/>
                <w:szCs w:val="21"/>
                <w:highlight w:val="none"/>
                <w:lang w:bidi="ar"/>
              </w:rPr>
              <w:t>加工车间照片、房屋购买租赁合同协议书等，自有或租赁厂房须明确证明材料</w:t>
            </w:r>
            <w:r>
              <w:rPr>
                <w:rFonts w:hint="eastAsia" w:ascii="宋体" w:hAnsi="宋体" w:eastAsia="宋体" w:cs="宋体"/>
                <w:color w:val="auto"/>
                <w:kern w:val="0"/>
                <w:sz w:val="21"/>
                <w:szCs w:val="21"/>
                <w:highlight w:val="none"/>
                <w:lang w:bidi="ar"/>
              </w:rPr>
              <w:t>），评委根据上述证明材料综合评审，优秀的得8-6分；一般的得</w:t>
            </w:r>
            <w:r>
              <w:rPr>
                <w:rFonts w:hint="eastAsia" w:ascii="宋体" w:hAnsi="宋体" w:eastAsia="宋体" w:cs="宋体"/>
                <w:color w:val="auto"/>
                <w:kern w:val="0"/>
                <w:sz w:val="21"/>
                <w:szCs w:val="21"/>
                <w:highlight w:val="none"/>
                <w:lang w:val="en-US" w:eastAsia="zh-CN" w:bidi="ar"/>
              </w:rPr>
              <w:t>5</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kern w:val="0"/>
                <w:sz w:val="21"/>
                <w:szCs w:val="21"/>
                <w:highlight w:val="none"/>
                <w:lang w:val="en-US" w:eastAsia="zh-CN" w:bidi="ar"/>
              </w:rPr>
              <w:t>3</w:t>
            </w:r>
            <w:r>
              <w:rPr>
                <w:rFonts w:hint="eastAsia" w:ascii="宋体" w:hAnsi="宋体" w:eastAsia="宋体" w:cs="宋体"/>
                <w:color w:val="auto"/>
                <w:kern w:val="0"/>
                <w:sz w:val="21"/>
                <w:szCs w:val="21"/>
                <w:highlight w:val="none"/>
                <w:lang w:bidi="ar"/>
              </w:rPr>
              <w:t>分，较差得基础分</w:t>
            </w: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color w:val="auto"/>
                <w:kern w:val="0"/>
                <w:sz w:val="21"/>
                <w:szCs w:val="21"/>
                <w:highlight w:val="none"/>
                <w:lang w:bidi="ar"/>
              </w:rPr>
              <w:t>分，未提供不得分</w:t>
            </w:r>
            <w:r>
              <w:rPr>
                <w:rFonts w:hint="eastAsia" w:ascii="宋体" w:hAnsi="宋体" w:eastAsia="宋体" w:cs="宋体"/>
                <w:color w:val="auto"/>
                <w:kern w:val="0"/>
                <w:sz w:val="21"/>
                <w:szCs w:val="21"/>
                <w:highlight w:val="none"/>
                <w:lang w:eastAsia="zh-CN" w:bidi="ar"/>
              </w:rPr>
              <w:t>。</w:t>
            </w:r>
          </w:p>
          <w:p w14:paraId="39C1D5BD">
            <w:pPr>
              <w:pStyle w:val="18"/>
              <w:keepNext w:val="0"/>
              <w:keepLines w:val="0"/>
              <w:suppressLineNumbers w:val="0"/>
              <w:spacing w:before="0" w:beforeLines="0" w:beforeAutospacing="0" w:after="0" w:afterLines="0" w:afterAutospacing="0"/>
              <w:ind w:left="0" w:right="0" w:firstLine="211" w:firstLineChars="100"/>
              <w:jc w:val="both"/>
              <w:rPr>
                <w:rFonts w:hint="eastAsia" w:ascii="宋体" w:hAnsi="宋体" w:eastAsia="宋体" w:cs="宋体"/>
                <w:color w:val="auto"/>
                <w:kern w:val="0"/>
                <w:sz w:val="21"/>
                <w:szCs w:val="21"/>
                <w:highlight w:val="none"/>
                <w:lang w:eastAsia="zh-CN" w:bidi="ar"/>
              </w:rPr>
            </w:pPr>
            <w:r>
              <w:rPr>
                <w:rFonts w:hint="eastAsia" w:ascii="宋体" w:hAnsi="宋体" w:eastAsia="宋体" w:cs="宋体"/>
                <w:b/>
                <w:color w:val="auto"/>
                <w:kern w:val="0"/>
                <w:sz w:val="21"/>
                <w:szCs w:val="21"/>
                <w:highlight w:val="none"/>
                <w:lang w:bidi="ar"/>
              </w:rPr>
              <w:t>2.机械设备情况</w:t>
            </w:r>
            <w:r>
              <w:rPr>
                <w:rFonts w:hint="eastAsia" w:ascii="宋体" w:hAnsi="宋体" w:eastAsia="宋体" w:cs="宋体"/>
                <w:color w:val="auto"/>
                <w:kern w:val="0"/>
                <w:sz w:val="21"/>
                <w:szCs w:val="21"/>
                <w:highlight w:val="none"/>
                <w:lang w:bidi="ar"/>
              </w:rPr>
              <w:t>（须提供自有设备照片、采购租赁合同协议书等，自有或租赁设备须明确证明材料），评委根据上述证明材料综合评审，优秀的得8-6分；一般的得</w:t>
            </w:r>
            <w:r>
              <w:rPr>
                <w:rFonts w:hint="eastAsia" w:ascii="宋体" w:hAnsi="宋体" w:eastAsia="宋体" w:cs="宋体"/>
                <w:color w:val="auto"/>
                <w:kern w:val="0"/>
                <w:sz w:val="21"/>
                <w:szCs w:val="21"/>
                <w:highlight w:val="none"/>
                <w:lang w:val="en-US" w:eastAsia="zh-CN" w:bidi="ar"/>
              </w:rPr>
              <w:t>5</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kern w:val="0"/>
                <w:sz w:val="21"/>
                <w:szCs w:val="21"/>
                <w:highlight w:val="none"/>
                <w:lang w:val="en-US" w:eastAsia="zh-CN" w:bidi="ar"/>
              </w:rPr>
              <w:t>3</w:t>
            </w:r>
            <w:r>
              <w:rPr>
                <w:rFonts w:hint="eastAsia" w:ascii="宋体" w:hAnsi="宋体" w:eastAsia="宋体" w:cs="宋体"/>
                <w:color w:val="auto"/>
                <w:kern w:val="0"/>
                <w:sz w:val="21"/>
                <w:szCs w:val="21"/>
                <w:highlight w:val="none"/>
                <w:lang w:bidi="ar"/>
              </w:rPr>
              <w:t>分，较差得基础分</w:t>
            </w: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color w:val="auto"/>
                <w:kern w:val="0"/>
                <w:sz w:val="21"/>
                <w:szCs w:val="21"/>
                <w:highlight w:val="none"/>
                <w:lang w:bidi="ar"/>
              </w:rPr>
              <w:t>分，未提供不得分</w:t>
            </w:r>
            <w:r>
              <w:rPr>
                <w:rFonts w:hint="eastAsia" w:ascii="宋体" w:hAnsi="宋体" w:eastAsia="宋体" w:cs="宋体"/>
                <w:color w:val="auto"/>
                <w:kern w:val="0"/>
                <w:sz w:val="21"/>
                <w:szCs w:val="21"/>
                <w:highlight w:val="none"/>
                <w:lang w:eastAsia="zh-CN" w:bidi="ar"/>
              </w:rPr>
              <w:t>。</w:t>
            </w:r>
          </w:p>
          <w:p w14:paraId="33943130">
            <w:pPr>
              <w:pStyle w:val="18"/>
              <w:keepNext w:val="0"/>
              <w:keepLines w:val="0"/>
              <w:suppressLineNumbers w:val="0"/>
              <w:spacing w:before="0" w:beforeLines="0" w:beforeAutospacing="0" w:after="0" w:afterLines="0" w:afterAutospacing="0"/>
              <w:ind w:left="0" w:right="0" w:firstLine="211" w:firstLineChars="100"/>
              <w:jc w:val="both"/>
              <w:rPr>
                <w:rFonts w:hint="eastAsia" w:ascii="宋体" w:hAnsi="宋体" w:eastAsia="宋体" w:cs="宋体"/>
                <w:color w:val="auto"/>
                <w:kern w:val="0"/>
                <w:sz w:val="21"/>
                <w:szCs w:val="21"/>
                <w:highlight w:val="none"/>
                <w:lang w:eastAsia="zh-CN" w:bidi="ar"/>
              </w:rPr>
            </w:pPr>
            <w:r>
              <w:rPr>
                <w:rFonts w:hint="eastAsia" w:ascii="宋体" w:hAnsi="宋体" w:eastAsia="宋体" w:cs="宋体"/>
                <w:b/>
                <w:color w:val="auto"/>
                <w:kern w:val="0"/>
                <w:sz w:val="21"/>
                <w:szCs w:val="21"/>
                <w:highlight w:val="none"/>
                <w:lang w:val="en-US" w:eastAsia="zh-CN" w:bidi="ar"/>
              </w:rPr>
              <w:t>3</w:t>
            </w:r>
            <w:r>
              <w:rPr>
                <w:rFonts w:hint="eastAsia" w:ascii="宋体" w:hAnsi="宋体" w:eastAsia="宋体" w:cs="宋体"/>
                <w:b/>
                <w:color w:val="auto"/>
                <w:kern w:val="0"/>
                <w:sz w:val="21"/>
                <w:szCs w:val="21"/>
                <w:highlight w:val="none"/>
                <w:lang w:bidi="ar"/>
              </w:rPr>
              <w:t>.人员情况</w:t>
            </w:r>
            <w:r>
              <w:rPr>
                <w:rFonts w:hint="eastAsia" w:ascii="宋体" w:hAnsi="宋体" w:eastAsia="宋体" w:cs="宋体"/>
                <w:color w:val="auto"/>
                <w:kern w:val="0"/>
                <w:sz w:val="21"/>
                <w:szCs w:val="21"/>
                <w:highlight w:val="none"/>
                <w:lang w:bidi="ar"/>
              </w:rPr>
              <w:t>（生产人员、安装人员、售后人员情况，可提供公司社保名录等证明材料），评委根据上述证明材料综合评审，优秀的得8-6分；一般的得</w:t>
            </w:r>
            <w:r>
              <w:rPr>
                <w:rFonts w:hint="eastAsia" w:ascii="宋体" w:hAnsi="宋体" w:eastAsia="宋体" w:cs="宋体"/>
                <w:color w:val="auto"/>
                <w:kern w:val="0"/>
                <w:sz w:val="21"/>
                <w:szCs w:val="21"/>
                <w:highlight w:val="none"/>
                <w:lang w:val="en-US" w:eastAsia="zh-CN" w:bidi="ar"/>
              </w:rPr>
              <w:t>5</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kern w:val="0"/>
                <w:sz w:val="21"/>
                <w:szCs w:val="21"/>
                <w:highlight w:val="none"/>
                <w:lang w:val="en-US" w:eastAsia="zh-CN" w:bidi="ar"/>
              </w:rPr>
              <w:t>3</w:t>
            </w:r>
            <w:r>
              <w:rPr>
                <w:rFonts w:hint="eastAsia" w:ascii="宋体" w:hAnsi="宋体" w:eastAsia="宋体" w:cs="宋体"/>
                <w:color w:val="auto"/>
                <w:kern w:val="0"/>
                <w:sz w:val="21"/>
                <w:szCs w:val="21"/>
                <w:highlight w:val="none"/>
                <w:lang w:bidi="ar"/>
              </w:rPr>
              <w:t>分，较差得基础分</w:t>
            </w: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color w:val="auto"/>
                <w:kern w:val="0"/>
                <w:sz w:val="21"/>
                <w:szCs w:val="21"/>
                <w:highlight w:val="none"/>
                <w:lang w:bidi="ar"/>
              </w:rPr>
              <w:t>分，未提供不得分</w:t>
            </w:r>
            <w:r>
              <w:rPr>
                <w:rFonts w:hint="eastAsia" w:ascii="宋体" w:hAnsi="宋体" w:eastAsia="宋体" w:cs="宋体"/>
                <w:color w:val="auto"/>
                <w:kern w:val="0"/>
                <w:sz w:val="21"/>
                <w:szCs w:val="21"/>
                <w:highlight w:val="none"/>
                <w:lang w:eastAsia="zh-CN" w:bidi="ar"/>
              </w:rPr>
              <w:t>。</w:t>
            </w:r>
          </w:p>
          <w:p w14:paraId="5BA79F9B">
            <w:pPr>
              <w:pStyle w:val="7"/>
              <w:keepNext w:val="0"/>
              <w:keepLines w:val="0"/>
              <w:suppressLineNumbers w:val="0"/>
              <w:spacing w:before="0" w:beforeAutospacing="0" w:after="0" w:afterAutospacing="0"/>
              <w:ind w:left="0" w:right="0"/>
              <w:rPr>
                <w:rFonts w:hint="eastAsia"/>
                <w:color w:val="auto"/>
                <w:highlight w:val="yellow"/>
                <w:lang w:eastAsia="zh-CN"/>
              </w:rPr>
            </w:pPr>
            <w:r>
              <w:rPr>
                <w:rFonts w:hint="eastAsia"/>
                <w:color w:val="auto"/>
                <w:highlight w:val="yellow"/>
                <w:lang w:val="en-US" w:eastAsia="zh-CN"/>
              </w:rPr>
              <w:t>注：经销商/代理商参与的需要提供产品生产厂家授权文件。</w:t>
            </w:r>
          </w:p>
          <w:p w14:paraId="4A57E4ED">
            <w:pPr>
              <w:pStyle w:val="18"/>
              <w:keepNext w:val="0"/>
              <w:keepLines w:val="0"/>
              <w:suppressLineNumbers w:val="0"/>
              <w:spacing w:before="0" w:beforeLines="0" w:beforeAutospacing="0" w:after="0" w:afterLines="0" w:afterAutospacing="0"/>
              <w:ind w:left="0" w:leftChars="0" w:right="0" w:rightChars="0" w:firstLine="210" w:firstLineChars="100"/>
              <w:jc w:val="both"/>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eastAsia="宋体" w:cs="宋体"/>
                <w:color w:val="auto"/>
                <w:kern w:val="0"/>
                <w:sz w:val="21"/>
                <w:szCs w:val="21"/>
                <w:highlight w:val="none"/>
                <w:lang w:bidi="ar"/>
              </w:rPr>
              <w:t>本项累计</w:t>
            </w:r>
            <w:r>
              <w:rPr>
                <w:rFonts w:hint="eastAsia" w:ascii="宋体" w:hAnsi="宋体" w:eastAsia="宋体" w:cs="宋体"/>
                <w:color w:val="auto"/>
                <w:kern w:val="0"/>
                <w:sz w:val="21"/>
                <w:szCs w:val="21"/>
                <w:highlight w:val="none"/>
                <w:lang w:val="en-US" w:eastAsia="zh-CN" w:bidi="ar"/>
              </w:rPr>
              <w:t>24</w:t>
            </w:r>
            <w:r>
              <w:rPr>
                <w:rFonts w:hint="eastAsia" w:ascii="宋体" w:hAnsi="宋体" w:eastAsia="宋体" w:cs="宋体"/>
                <w:color w:val="auto"/>
                <w:kern w:val="0"/>
                <w:sz w:val="21"/>
                <w:szCs w:val="21"/>
                <w:highlight w:val="none"/>
                <w:lang w:bidi="ar"/>
              </w:rPr>
              <w:t>分。</w:t>
            </w:r>
            <w:r>
              <w:rPr>
                <w:rFonts w:hint="eastAsia" w:ascii="宋体" w:hAnsi="宋体" w:eastAsia="宋体" w:cs="宋体"/>
                <w:b/>
                <w:color w:val="auto"/>
                <w:kern w:val="0"/>
                <w:sz w:val="21"/>
                <w:szCs w:val="21"/>
                <w:highlight w:val="none"/>
                <w:lang w:bidi="ar"/>
              </w:rPr>
              <w:t>（如采购人发现响应人提供的资料弄虚作假，采购人有权取消</w:t>
            </w:r>
            <w:r>
              <w:rPr>
                <w:rFonts w:hint="eastAsia" w:ascii="宋体" w:hAnsi="宋体" w:eastAsia="宋体" w:cs="宋体"/>
                <w:b/>
                <w:color w:val="auto"/>
                <w:kern w:val="0"/>
                <w:sz w:val="21"/>
                <w:szCs w:val="21"/>
                <w:highlight w:val="none"/>
                <w:lang w:val="en-US" w:eastAsia="zh-CN" w:bidi="ar"/>
              </w:rPr>
              <w:t>成交</w:t>
            </w:r>
            <w:r>
              <w:rPr>
                <w:rFonts w:hint="eastAsia" w:ascii="宋体" w:hAnsi="宋体" w:eastAsia="宋体" w:cs="宋体"/>
                <w:b/>
                <w:color w:val="auto"/>
                <w:kern w:val="0"/>
                <w:sz w:val="21"/>
                <w:szCs w:val="21"/>
                <w:highlight w:val="none"/>
                <w:lang w:bidi="ar"/>
              </w:rPr>
              <w:t>资格，已签合同的可随时解除合同）</w:t>
            </w:r>
          </w:p>
        </w:tc>
      </w:tr>
      <w:tr w14:paraId="6C41A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93" w:hRule="atLeast"/>
          <w:jc w:val="center"/>
        </w:trPr>
        <w:tc>
          <w:tcPr>
            <w:tcW w:w="485" w:type="pct"/>
            <w:vMerge w:val="continue"/>
            <w:vAlign w:val="center"/>
          </w:tcPr>
          <w:p w14:paraId="249875D6">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16" w:type="pct"/>
            <w:vMerge w:val="continue"/>
            <w:vAlign w:val="center"/>
          </w:tcPr>
          <w:p w14:paraId="36F98C23">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920" w:type="pct"/>
            <w:shd w:val="clear" w:color="auto" w:fill="auto"/>
            <w:vAlign w:val="center"/>
          </w:tcPr>
          <w:p w14:paraId="0FFC4C0C">
            <w:pPr>
              <w:pStyle w:val="8"/>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供货方案</w:t>
            </w:r>
          </w:p>
          <w:p w14:paraId="4CD1C9F8">
            <w:pPr>
              <w:pStyle w:val="8"/>
              <w:keepNext w:val="0"/>
              <w:keepLines w:val="0"/>
              <w:suppressLineNumbers w:val="0"/>
              <w:adjustRightInd w:val="0"/>
              <w:snapToGrid w:val="0"/>
              <w:spacing w:before="0" w:beforeLines="0" w:beforeAutospacing="0" w:afterLines="0" w:afterAutospacing="0"/>
              <w:ind w:left="0" w:leftChars="0" w:right="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8</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分）</w:t>
            </w:r>
          </w:p>
        </w:tc>
        <w:tc>
          <w:tcPr>
            <w:tcW w:w="3077" w:type="pct"/>
            <w:shd w:val="clear" w:color="auto" w:fill="auto"/>
            <w:vAlign w:val="center"/>
          </w:tcPr>
          <w:p w14:paraId="0C475E43">
            <w:pPr>
              <w:pStyle w:val="8"/>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Lines="0" w:afterAutospacing="0"/>
              <w:ind w:left="0" w:leftChars="0" w:right="0" w:rightChars="0" w:firstLine="420" w:firstLineChars="200"/>
              <w:jc w:val="left"/>
              <w:textAlignment w:val="auto"/>
              <w:rPr>
                <w:rFonts w:hint="eastAsia"/>
                <w:color w:val="auto"/>
                <w:highlight w:val="none"/>
                <w:lang w:val="en-US" w:eastAsia="zh-CN"/>
              </w:rPr>
            </w:pPr>
            <w:r>
              <w:rPr>
                <w:rFonts w:hint="eastAsia" w:ascii="宋体" w:hAnsi="宋体" w:cs="宋体"/>
                <w:color w:val="auto"/>
                <w:sz w:val="21"/>
                <w:szCs w:val="21"/>
                <w:highlight w:val="none"/>
                <w:lang w:val="en-US" w:eastAsia="zh-CN" w:bidi="ar"/>
              </w:rPr>
              <w:t>安装供货方案合理,对项目关键技术主要施工艺有深入的表述,对重点、难点问题有合理化建议解决方案完整、经济、安全、切实可行,措施得力，评委综合评分，优秀的得8-6分；一般的得5-3分，较差得基础分2分，未提供不得分。</w:t>
            </w:r>
            <w:r>
              <w:rPr>
                <w:rFonts w:hint="eastAsia" w:ascii="宋体" w:hAnsi="宋体" w:cs="宋体"/>
                <w:color w:val="auto"/>
                <w:sz w:val="21"/>
                <w:szCs w:val="21"/>
                <w:highlight w:val="none"/>
                <w:lang w:bidi="ar"/>
              </w:rPr>
              <w:t xml:space="preserve">  </w:t>
            </w:r>
          </w:p>
        </w:tc>
      </w:tr>
      <w:tr w14:paraId="2FE98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51" w:hRule="atLeast"/>
          <w:jc w:val="center"/>
        </w:trPr>
        <w:tc>
          <w:tcPr>
            <w:tcW w:w="485" w:type="pct"/>
            <w:vMerge w:val="continue"/>
            <w:vAlign w:val="center"/>
          </w:tcPr>
          <w:p w14:paraId="1728D70F">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16" w:type="pct"/>
            <w:vMerge w:val="continue"/>
            <w:vAlign w:val="center"/>
          </w:tcPr>
          <w:p w14:paraId="2CE56D02">
            <w:pPr>
              <w:pStyle w:val="8"/>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920" w:type="pct"/>
            <w:shd w:val="clear" w:color="auto" w:fill="auto"/>
            <w:vAlign w:val="center"/>
          </w:tcPr>
          <w:p w14:paraId="06E7F4D4">
            <w:pPr>
              <w:pStyle w:val="20"/>
              <w:keepNext w:val="0"/>
              <w:keepLines w:val="0"/>
              <w:suppressLineNumbers w:val="0"/>
              <w:spacing w:before="0" w:beforeLines="0" w:beforeAutospacing="0" w:afterLines="0" w:afterAutospacing="0"/>
              <w:ind w:left="0" w:leftChars="0" w:right="0" w:firstLine="0" w:firstLineChars="0"/>
              <w:jc w:val="center"/>
              <w:rPr>
                <w:rFonts w:hint="eastAsia" w:ascii="宋体" w:hAnsi="宋体" w:cs="宋体"/>
                <w:color w:val="auto"/>
                <w:sz w:val="21"/>
                <w:szCs w:val="21"/>
                <w:highlight w:val="none"/>
                <w:lang w:eastAsia="zh-CN"/>
              </w:rPr>
            </w:pPr>
            <w:r>
              <w:rPr>
                <w:rFonts w:hint="eastAsia" w:ascii="宋体" w:hAnsi="宋体" w:cs="宋体"/>
                <w:color w:val="auto"/>
                <w:sz w:val="21"/>
                <w:szCs w:val="21"/>
                <w:highlight w:val="none"/>
                <w:lang w:eastAsia="zh-CN"/>
              </w:rPr>
              <w:t>售后服务方案</w:t>
            </w:r>
          </w:p>
          <w:p w14:paraId="308209DC">
            <w:pPr>
              <w:pStyle w:val="20"/>
              <w:keepNext w:val="0"/>
              <w:keepLines w:val="0"/>
              <w:suppressLineNumbers w:val="0"/>
              <w:spacing w:before="0" w:beforeLines="0" w:beforeAutospacing="0" w:afterLines="0" w:afterAutospacing="0"/>
              <w:ind w:left="0" w:leftChars="0" w:right="0" w:rightChars="0" w:firstLine="0" w:firstLineChars="0"/>
              <w:jc w:val="center"/>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满分</w:t>
            </w:r>
            <w:r>
              <w:rPr>
                <w:rFonts w:hint="eastAsia" w:ascii="宋体" w:hAnsi="宋体" w:cs="宋体"/>
                <w:color w:val="auto"/>
                <w:sz w:val="21"/>
                <w:szCs w:val="21"/>
                <w:highlight w:val="none"/>
                <w:u w:val="single"/>
                <w:lang w:val="en-US" w:eastAsia="zh-CN"/>
              </w:rPr>
              <w:t xml:space="preserve"> 8 </w:t>
            </w:r>
            <w:r>
              <w:rPr>
                <w:rFonts w:hint="eastAsia" w:ascii="宋体" w:hAnsi="宋体" w:cs="宋体"/>
                <w:color w:val="auto"/>
                <w:sz w:val="21"/>
                <w:szCs w:val="21"/>
                <w:highlight w:val="none"/>
                <w:lang w:val="en-US" w:eastAsia="zh-CN"/>
              </w:rPr>
              <w:t>分</w:t>
            </w:r>
            <w:r>
              <w:rPr>
                <w:rFonts w:hint="eastAsia" w:ascii="宋体" w:hAnsi="宋体" w:cs="宋体"/>
                <w:color w:val="auto"/>
                <w:sz w:val="21"/>
                <w:szCs w:val="21"/>
                <w:highlight w:val="none"/>
                <w:lang w:eastAsia="zh-CN"/>
              </w:rPr>
              <w:t>）</w:t>
            </w:r>
          </w:p>
        </w:tc>
        <w:tc>
          <w:tcPr>
            <w:tcW w:w="3077" w:type="pct"/>
            <w:shd w:val="clear" w:color="auto" w:fill="auto"/>
            <w:vAlign w:val="center"/>
          </w:tcPr>
          <w:p w14:paraId="3686DE7B">
            <w:pPr>
              <w:pStyle w:val="9"/>
              <w:keepNext w:val="0"/>
              <w:keepLines w:val="0"/>
              <w:pageBreakBefore w:val="0"/>
              <w:widowControl w:val="0"/>
              <w:suppressLineNumbers w:val="0"/>
              <w:kinsoku/>
              <w:wordWrap/>
              <w:overflowPunct/>
              <w:topLinePunct w:val="0"/>
              <w:autoSpaceDE/>
              <w:autoSpaceDN/>
              <w:bidi w:val="0"/>
              <w:spacing w:before="0" w:beforeAutospacing="0" w:after="0" w:afterAutospacing="0"/>
              <w:ind w:left="0" w:right="0" w:firstLine="420" w:firstLineChars="200"/>
              <w:textAlignment w:val="auto"/>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宋体" w:hAnsi="宋体" w:cs="宋体"/>
                <w:color w:val="auto"/>
                <w:sz w:val="21"/>
                <w:szCs w:val="24"/>
                <w:highlight w:val="none"/>
                <w:lang w:val="en-US" w:eastAsia="zh-CN"/>
              </w:rPr>
              <w:t>根据响应人售后服务方案及增值服务进行综合评审。评委综合评分，</w:t>
            </w:r>
            <w:r>
              <w:rPr>
                <w:rFonts w:hint="eastAsia" w:ascii="宋体" w:hAnsi="宋体" w:cs="宋体"/>
                <w:color w:val="auto"/>
                <w:sz w:val="21"/>
                <w:szCs w:val="21"/>
                <w:highlight w:val="none"/>
                <w:lang w:val="en-US" w:eastAsia="zh-CN" w:bidi="ar"/>
              </w:rPr>
              <w:t>优秀的得8-6分；一般的得5-3分，较差得基础分2分，未提供不得分。</w:t>
            </w:r>
            <w:r>
              <w:rPr>
                <w:rFonts w:hint="eastAsia" w:ascii="宋体" w:hAnsi="宋体" w:cs="宋体"/>
                <w:color w:val="auto"/>
                <w:sz w:val="21"/>
                <w:szCs w:val="21"/>
                <w:highlight w:val="none"/>
                <w:lang w:bidi="ar"/>
              </w:rPr>
              <w:t xml:space="preserve">  </w:t>
            </w:r>
          </w:p>
        </w:tc>
      </w:tr>
    </w:tbl>
    <w:p w14:paraId="5218B9BA">
      <w:pPr>
        <w:pStyle w:val="37"/>
        <w:pageBreakBefore w:val="0"/>
        <w:numPr>
          <w:ilvl w:val="0"/>
          <w:numId w:val="0"/>
        </w:numPr>
        <w:kinsoku/>
        <w:wordWrap/>
        <w:overflowPunct/>
        <w:topLinePunct w:val="0"/>
        <w:autoSpaceDE/>
        <w:autoSpaceDN/>
        <w:bidi w:val="0"/>
        <w:spacing w:before="0"/>
        <w:textAlignment w:val="auto"/>
        <w:outlineLvl w:val="9"/>
        <w:rPr>
          <w:rFonts w:hint="eastAsia" w:ascii="宋体" w:hAnsi="宋体" w:eastAsia="宋体" w:cs="宋体"/>
          <w:b/>
          <w:bCs/>
          <w:color w:val="auto"/>
          <w:szCs w:val="28"/>
          <w:highlight w:val="none"/>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7C627878">
      <w:pPr>
        <w:jc w:val="left"/>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1. </w:t>
      </w:r>
      <w:r>
        <w:rPr>
          <w:rFonts w:hint="eastAsia" w:ascii="Times New Roman" w:hAnsi="Times New Roman" w:eastAsia="黑体"/>
          <w:color w:val="auto"/>
          <w:sz w:val="24"/>
          <w:szCs w:val="32"/>
          <w:highlight w:val="none"/>
        </w:rPr>
        <w:t>评审方法</w:t>
      </w:r>
    </w:p>
    <w:p w14:paraId="4274C6E3">
      <w:pPr>
        <w:spacing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lang w:val="en-US" w:eastAsia="zh-CN"/>
        </w:rPr>
        <w:t>1.1</w:t>
      </w:r>
      <w:r>
        <w:rPr>
          <w:rFonts w:hint="eastAsia" w:ascii="Times New Roman" w:hAnsi="Times New Roman"/>
          <w:color w:val="auto"/>
          <w:sz w:val="21"/>
          <w:szCs w:val="24"/>
          <w:highlight w:val="none"/>
        </w:rPr>
        <w:t>本次评审采用技术评分最低价法。评审委员会对通过初步评审的</w:t>
      </w:r>
      <w:r>
        <w:rPr>
          <w:rFonts w:hint="eastAsia" w:ascii="Times New Roman" w:hAnsi="Times New Roman"/>
          <w:color w:val="auto"/>
          <w:sz w:val="21"/>
          <w:szCs w:val="24"/>
          <w:highlight w:val="none"/>
          <w:lang w:val="en-US" w:eastAsia="zh-CN"/>
        </w:rPr>
        <w:t>响应</w:t>
      </w:r>
      <w:r>
        <w:rPr>
          <w:rFonts w:hint="eastAsia" w:ascii="Times New Roman" w:hAnsi="Times New Roman"/>
          <w:color w:val="auto"/>
          <w:sz w:val="21"/>
          <w:szCs w:val="24"/>
          <w:highlight w:val="none"/>
        </w:rPr>
        <w:t>人的商务及技术文件进行评分，按得分由高到低排序确定前N名。对排名前N名的</w:t>
      </w:r>
      <w:r>
        <w:rPr>
          <w:rFonts w:hint="eastAsia" w:ascii="Times New Roman" w:hAnsi="Times New Roman"/>
          <w:color w:val="auto"/>
          <w:sz w:val="21"/>
          <w:szCs w:val="24"/>
          <w:highlight w:val="none"/>
          <w:lang w:val="en-US" w:eastAsia="zh-CN"/>
        </w:rPr>
        <w:t>响应</w:t>
      </w:r>
      <w:r>
        <w:rPr>
          <w:rFonts w:hint="eastAsia" w:ascii="Times New Roman" w:hAnsi="Times New Roman"/>
          <w:color w:val="auto"/>
          <w:sz w:val="21"/>
          <w:szCs w:val="24"/>
          <w:highlight w:val="none"/>
        </w:rPr>
        <w:t>人的报价文件进行评审，按照评</w:t>
      </w:r>
      <w:r>
        <w:rPr>
          <w:rFonts w:hint="eastAsia" w:ascii="Times New Roman" w:hAnsi="Times New Roman"/>
          <w:color w:val="auto"/>
          <w:sz w:val="21"/>
          <w:szCs w:val="24"/>
          <w:highlight w:val="none"/>
          <w:lang w:val="en-US" w:eastAsia="zh-CN"/>
        </w:rPr>
        <w:t>审</w:t>
      </w:r>
      <w:r>
        <w:rPr>
          <w:rFonts w:hint="eastAsia" w:ascii="Times New Roman" w:hAnsi="Times New Roman"/>
          <w:color w:val="auto"/>
          <w:sz w:val="21"/>
          <w:szCs w:val="24"/>
          <w:highlight w:val="none"/>
        </w:rPr>
        <w:t>价由低到高的顺序推荐3名</w:t>
      </w:r>
      <w:r>
        <w:rPr>
          <w:rFonts w:hint="eastAsia" w:ascii="Times New Roman" w:hAnsi="Times New Roman"/>
          <w:color w:val="auto"/>
          <w:sz w:val="21"/>
          <w:szCs w:val="24"/>
          <w:highlight w:val="none"/>
          <w:lang w:val="en-US" w:eastAsia="zh-CN"/>
        </w:rPr>
        <w:t>成交</w:t>
      </w:r>
      <w:r>
        <w:rPr>
          <w:rFonts w:hint="eastAsia" w:ascii="Times New Roman" w:hAnsi="Times New Roman"/>
          <w:color w:val="auto"/>
          <w:sz w:val="21"/>
          <w:szCs w:val="24"/>
          <w:highlight w:val="none"/>
        </w:rPr>
        <w:t>候选人。</w:t>
      </w:r>
    </w:p>
    <w:p w14:paraId="21C01D69">
      <w:pPr>
        <w:spacing w:line="440" w:lineRule="exact"/>
        <w:ind w:firstLine="420"/>
        <w:rPr>
          <w:rFonts w:hint="eastAsia" w:ascii="Times New Roman" w:hAnsi="Times New Roman" w:eastAsiaTheme="minorEastAsia"/>
          <w:color w:val="auto"/>
          <w:sz w:val="21"/>
          <w:szCs w:val="24"/>
          <w:highlight w:val="yellow"/>
          <w:lang w:eastAsia="zh-CN"/>
        </w:rPr>
      </w:pPr>
      <w:r>
        <w:rPr>
          <w:rFonts w:hint="eastAsia" w:ascii="Times New Roman" w:hAnsi="Times New Roman" w:eastAsiaTheme="minorEastAsia"/>
          <w:color w:val="auto"/>
          <w:sz w:val="21"/>
          <w:szCs w:val="24"/>
          <w:highlight w:val="yellow"/>
          <w:lang w:eastAsia="zh-CN"/>
        </w:rPr>
        <w:t>1.2若参与本项目询比且通过形式评审、响应性评审与资格评审的供应商只有3家，则3家无需进行商务技术文件评审，直接开启第二信封报价文件，按照评</w:t>
      </w:r>
      <w:r>
        <w:rPr>
          <w:rFonts w:hint="eastAsia" w:ascii="Times New Roman" w:hAnsi="Times New Roman"/>
          <w:color w:val="auto"/>
          <w:sz w:val="21"/>
          <w:szCs w:val="24"/>
          <w:highlight w:val="yellow"/>
          <w:lang w:val="en-US" w:eastAsia="zh-CN"/>
        </w:rPr>
        <w:t>审</w:t>
      </w:r>
      <w:r>
        <w:rPr>
          <w:rFonts w:hint="eastAsia" w:ascii="Times New Roman" w:hAnsi="Times New Roman" w:eastAsiaTheme="minorEastAsia"/>
          <w:color w:val="auto"/>
          <w:sz w:val="21"/>
          <w:szCs w:val="24"/>
          <w:highlight w:val="yellow"/>
          <w:lang w:eastAsia="zh-CN"/>
        </w:rPr>
        <w:t>价由低到高的顺序推荐3名</w:t>
      </w:r>
      <w:r>
        <w:rPr>
          <w:rFonts w:hint="eastAsia" w:ascii="Times New Roman" w:hAnsi="Times New Roman"/>
          <w:color w:val="auto"/>
          <w:sz w:val="21"/>
          <w:szCs w:val="24"/>
          <w:highlight w:val="yellow"/>
          <w:lang w:val="en-US" w:eastAsia="zh-CN"/>
        </w:rPr>
        <w:t>成交</w:t>
      </w:r>
      <w:r>
        <w:rPr>
          <w:rFonts w:hint="eastAsia" w:ascii="Times New Roman" w:hAnsi="Times New Roman" w:eastAsiaTheme="minorEastAsia"/>
          <w:color w:val="auto"/>
          <w:sz w:val="21"/>
          <w:szCs w:val="24"/>
          <w:highlight w:val="yellow"/>
          <w:lang w:eastAsia="zh-CN"/>
        </w:rPr>
        <w:t>候选人。</w:t>
      </w:r>
    </w:p>
    <w:p w14:paraId="251CEB30">
      <w:pPr>
        <w:spacing w:line="440" w:lineRule="exact"/>
        <w:ind w:firstLine="420"/>
        <w:rPr>
          <w:rFonts w:hint="eastAsia" w:ascii="Times New Roman" w:hAnsi="Times New Roman" w:eastAsiaTheme="minorEastAsia"/>
          <w:b/>
          <w:bCs/>
          <w:color w:val="auto"/>
          <w:sz w:val="21"/>
          <w:szCs w:val="24"/>
          <w:highlight w:val="yellow"/>
          <w:lang w:val="en-US" w:eastAsia="zh-CN"/>
        </w:rPr>
      </w:pPr>
      <w:r>
        <w:rPr>
          <w:rFonts w:hint="eastAsia" w:ascii="Times New Roman" w:hAnsi="Times New Roman"/>
          <w:b/>
          <w:bCs/>
          <w:color w:val="auto"/>
          <w:sz w:val="21"/>
          <w:szCs w:val="24"/>
          <w:highlight w:val="yellow"/>
          <w:lang w:val="en-US" w:eastAsia="zh-CN"/>
        </w:rPr>
        <w:t>1.3采购人应当确定排名第一的成交候选供应商为成交供应商。排名第一的成交候选供应商放弃成交、因不可抗力提出不能履行合同，不按照采购文件要求提交履约保证金，或者被查实存在影响成交结果的违法违规行为等情形不符合成交条件的，或者合同执行期间成交人无法按采购人要求履行合同的，采购人可以按照评审结果排序重新确定成交供应商，重新确定成交供应商的，采购人有权与其二次谈判价格。确定其他成交候选供应商与采购人预期差距较大，或者对采购人明显不利的，采购人可以重新采购。</w:t>
      </w:r>
    </w:p>
    <w:p w14:paraId="294BE65D">
      <w:pPr>
        <w:keepNext/>
        <w:keepLines/>
        <w:spacing w:beforeLines="50" w:afterLines="50"/>
        <w:outlineLvl w:val="1"/>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2. </w:t>
      </w:r>
      <w:r>
        <w:rPr>
          <w:rFonts w:hint="eastAsia" w:ascii="Times New Roman" w:hAnsi="Times New Roman" w:eastAsia="黑体"/>
          <w:color w:val="auto"/>
          <w:sz w:val="24"/>
          <w:szCs w:val="32"/>
          <w:highlight w:val="none"/>
        </w:rPr>
        <w:t>评审标准</w:t>
      </w:r>
    </w:p>
    <w:p w14:paraId="44174300">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2.1 </w:t>
      </w:r>
      <w:r>
        <w:rPr>
          <w:rFonts w:hint="eastAsia" w:ascii="Times New Roman" w:hAnsi="Times New Roman" w:eastAsia="黑体"/>
          <w:color w:val="auto"/>
          <w:sz w:val="24"/>
          <w:szCs w:val="32"/>
          <w:highlight w:val="none"/>
        </w:rPr>
        <w:t>初步评审标准</w:t>
      </w:r>
    </w:p>
    <w:p w14:paraId="1C952C4E">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2.1.1 </w:t>
      </w:r>
      <w:r>
        <w:rPr>
          <w:rFonts w:hint="eastAsia" w:ascii="Times New Roman" w:hAnsi="Times New Roman"/>
          <w:color w:val="auto"/>
          <w:sz w:val="21"/>
          <w:szCs w:val="24"/>
          <w:highlight w:val="none"/>
        </w:rPr>
        <w:t>形式评审标准：见评审办法前附表。</w:t>
      </w:r>
    </w:p>
    <w:p w14:paraId="26E4FF8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2.1.2 </w:t>
      </w:r>
      <w:r>
        <w:rPr>
          <w:rFonts w:hint="eastAsia" w:ascii="Times New Roman" w:hAnsi="Times New Roman"/>
          <w:color w:val="auto"/>
          <w:sz w:val="21"/>
          <w:szCs w:val="24"/>
          <w:highlight w:val="none"/>
        </w:rPr>
        <w:t>资格评审标准：见评审办法前附表。</w:t>
      </w:r>
    </w:p>
    <w:p w14:paraId="4B8844F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2.1.3 </w:t>
      </w:r>
      <w:r>
        <w:rPr>
          <w:rFonts w:hint="eastAsia" w:ascii="Times New Roman" w:hAnsi="Times New Roman"/>
          <w:color w:val="auto"/>
          <w:sz w:val="21"/>
          <w:szCs w:val="24"/>
          <w:highlight w:val="none"/>
        </w:rPr>
        <w:t>响应性评审标准：见评审办法前附表。</w:t>
      </w:r>
    </w:p>
    <w:p w14:paraId="3F00D0E9">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2.2 </w:t>
      </w:r>
      <w:r>
        <w:rPr>
          <w:rFonts w:hint="eastAsia" w:ascii="Times New Roman" w:hAnsi="Times New Roman" w:eastAsia="黑体"/>
          <w:color w:val="auto"/>
          <w:sz w:val="24"/>
          <w:szCs w:val="32"/>
          <w:highlight w:val="none"/>
        </w:rPr>
        <w:t>分值构成与评审标准</w:t>
      </w:r>
    </w:p>
    <w:p w14:paraId="2FFCF18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2.2.1</w:t>
      </w:r>
      <w:r>
        <w:rPr>
          <w:rFonts w:hint="eastAsia" w:ascii="Times New Roman" w:hAnsi="Times New Roman"/>
          <w:color w:val="auto"/>
          <w:sz w:val="21"/>
          <w:szCs w:val="24"/>
          <w:highlight w:val="none"/>
        </w:rPr>
        <w:t>分值构成：</w:t>
      </w:r>
    </w:p>
    <w:p w14:paraId="79459255">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（1）业绩：见评审办法前附表；</w:t>
      </w:r>
    </w:p>
    <w:p w14:paraId="152FFD3E">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（2）供货方案：见评审办法前附表；</w:t>
      </w:r>
    </w:p>
    <w:p w14:paraId="7B34FA40">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（3）评审价：见评审办法前附表。</w:t>
      </w:r>
    </w:p>
    <w:p w14:paraId="3AE5AA9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2.2.2 </w:t>
      </w:r>
      <w:r>
        <w:rPr>
          <w:rFonts w:hint="eastAsia" w:ascii="Times New Roman" w:hAnsi="Times New Roman"/>
          <w:color w:val="auto"/>
          <w:sz w:val="21"/>
          <w:szCs w:val="24"/>
          <w:highlight w:val="none"/>
        </w:rPr>
        <w:t>评分标准：</w:t>
      </w:r>
    </w:p>
    <w:p w14:paraId="1D5428E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（1）业绩评分标准：见评审办法前附表；</w:t>
      </w:r>
    </w:p>
    <w:p w14:paraId="10CC277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（2）供货方案评分标准：见评审办法前附表；</w:t>
      </w:r>
    </w:p>
    <w:p w14:paraId="27AFC7B6">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（3）评审价评分标准：见评审办法前附表。</w:t>
      </w:r>
    </w:p>
    <w:p w14:paraId="5C84771E">
      <w:pPr>
        <w:keepNext/>
        <w:keepLines/>
        <w:spacing w:beforeLines="50" w:afterLines="50"/>
        <w:outlineLvl w:val="1"/>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 </w:t>
      </w:r>
      <w:r>
        <w:rPr>
          <w:rFonts w:hint="eastAsia" w:ascii="Times New Roman" w:hAnsi="Times New Roman" w:eastAsia="黑体"/>
          <w:color w:val="auto"/>
          <w:sz w:val="24"/>
          <w:szCs w:val="32"/>
          <w:highlight w:val="none"/>
        </w:rPr>
        <w:t>评审程序</w:t>
      </w:r>
    </w:p>
    <w:p w14:paraId="2F8BD502">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3.1 </w:t>
      </w:r>
      <w:r>
        <w:rPr>
          <w:rFonts w:hint="eastAsia" w:ascii="Times New Roman" w:hAnsi="Times New Roman" w:eastAsia="黑体"/>
          <w:color w:val="auto"/>
          <w:sz w:val="24"/>
          <w:szCs w:val="32"/>
          <w:highlight w:val="none"/>
        </w:rPr>
        <w:t>初步评审</w:t>
      </w:r>
    </w:p>
    <w:p w14:paraId="7847808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3.1.1</w:t>
      </w:r>
      <w:r>
        <w:rPr>
          <w:rFonts w:hint="eastAsia" w:ascii="Times New Roman" w:hAnsi="Times New Roman"/>
          <w:color w:val="auto"/>
          <w:sz w:val="21"/>
          <w:szCs w:val="24"/>
          <w:highlight w:val="none"/>
        </w:rPr>
        <w:t xml:space="preserve"> 评审小组依据本章第2.1.1项、第2.1.2项、第2.1.3项规定的标准对响应文件进行评审。有一项不符合评审标准的，评审小组应否决其响应文件。</w:t>
      </w:r>
    </w:p>
    <w:p w14:paraId="135256C0">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2 响应文件中填报的报价、交货期、质量标准前后不一致，且报价函中填写的内容满足询比文件要求时，按细微偏差处理，并以报价函填报的为准。</w:t>
      </w:r>
    </w:p>
    <w:p w14:paraId="5B64D7F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3.1.3 报价存在以下细微偏差的，评审小组按以上原则对报价进行处理，并要求供应商书面澄清确认，供应商拒不澄清确认的，评审小组应当否决其报价。</w:t>
      </w:r>
    </w:p>
    <w:p w14:paraId="471FDA0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（1）报价有算术错误的，评审小组按以下原则对报价进行修正，修正的价格经供应商书面确认后具有约束力。供应商不接受修正价格的，评审小组应否决其报价。</w:t>
      </w:r>
    </w:p>
    <w:p w14:paraId="05BD4C1F">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①</w:t>
      </w:r>
      <w:r>
        <w:rPr>
          <w:rFonts w:hint="eastAsia" w:ascii="Times New Roman" w:hAnsi="Times New Roman"/>
          <w:color w:val="auto"/>
          <w:sz w:val="21"/>
          <w:szCs w:val="24"/>
          <w:highlight w:val="none"/>
        </w:rPr>
        <w:t>响应文件中的大写金额与小写金额不一致的，以大写金额为准；</w:t>
      </w:r>
    </w:p>
    <w:p w14:paraId="2722746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②</w:t>
      </w:r>
      <w:r>
        <w:rPr>
          <w:rFonts w:hint="eastAsia" w:ascii="Times New Roman" w:hAnsi="Times New Roman"/>
          <w:color w:val="auto"/>
          <w:sz w:val="21"/>
          <w:szCs w:val="24"/>
          <w:highlight w:val="none"/>
        </w:rPr>
        <w:t>总价金额与依据单价计算出的结果不一致的，以单价金额为准修正总价，但单价金额小数点有明显错误的除外；</w:t>
      </w:r>
    </w:p>
    <w:p w14:paraId="428C4FFD">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③</w:t>
      </w:r>
      <w:r>
        <w:rPr>
          <w:rFonts w:hint="eastAsia" w:ascii="Times New Roman" w:hAnsi="Times New Roman"/>
          <w:color w:val="auto"/>
          <w:sz w:val="21"/>
          <w:szCs w:val="24"/>
          <w:highlight w:val="none"/>
        </w:rPr>
        <w:t>当单价与数量相乘不等于合价时，以单价计算为准，如果单价有明显的小数点位置差错，应以标出的合价为准，同时对单价予以修正；</w:t>
      </w:r>
    </w:p>
    <w:p w14:paraId="2A14A1F0">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④</w:t>
      </w:r>
      <w:r>
        <w:rPr>
          <w:rFonts w:hint="eastAsia" w:ascii="Times New Roman" w:hAnsi="Times New Roman"/>
          <w:color w:val="auto"/>
          <w:sz w:val="21"/>
          <w:szCs w:val="24"/>
          <w:highlight w:val="none"/>
        </w:rPr>
        <w:t>当各子目的合价累计不等于总价时，应以各子目合价累计数为准，修正总价。</w:t>
      </w:r>
    </w:p>
    <w:p w14:paraId="356F670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（2）报价清单中的报价有其他错误的，评审小组按以下原则对报价进行修正，修正的价格经供应商书面确认后具有约束力。供应商不接受修正价格的，评审小组应否决其报价。</w:t>
      </w:r>
    </w:p>
    <w:p w14:paraId="482CF71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①</w:t>
      </w:r>
      <w:r>
        <w:rPr>
          <w:rFonts w:hint="eastAsia" w:ascii="Times New Roman" w:hAnsi="Times New Roman"/>
          <w:color w:val="auto"/>
          <w:sz w:val="21"/>
          <w:szCs w:val="24"/>
          <w:highlight w:val="none"/>
        </w:rPr>
        <w:t>在采购人给定的清单中漏报了某个子目的单价、合价或总额价，或所报单价、合价或总额价减少了报价范围，则漏报的子目单价、合价和总额价或单价、合价和总额价中减少的报价内容视为已含入其他子目的单价、合价和总额价之中。</w:t>
      </w:r>
    </w:p>
    <w:p w14:paraId="5DB9B90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②</w:t>
      </w:r>
      <w:r>
        <w:rPr>
          <w:rFonts w:hint="eastAsia" w:ascii="Times New Roman" w:hAnsi="Times New Roman"/>
          <w:color w:val="auto"/>
          <w:sz w:val="21"/>
          <w:szCs w:val="24"/>
          <w:highlight w:val="none"/>
        </w:rPr>
        <w:t>在采购人给定的清单中多报了某个子目的单价、合价或总额价，或所报单价、合价或总额价增加了报价范围，则从报价中扣除多报的子目报价或子目报价中增加了报价范围的部分报价。</w:t>
      </w:r>
    </w:p>
    <w:p w14:paraId="6BBED0A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③</w:t>
      </w:r>
      <w:r>
        <w:rPr>
          <w:rFonts w:hint="eastAsia" w:ascii="Times New Roman" w:hAnsi="Times New Roman"/>
          <w:color w:val="auto"/>
          <w:sz w:val="21"/>
          <w:szCs w:val="24"/>
          <w:highlight w:val="none"/>
        </w:rPr>
        <w:t>当单价与数量的乘积与合价（金额）虽然一致，但供应商修改了该子目的数量，则其合价按采购人给定的数量乘以供应商所报单价予以修正。</w:t>
      </w:r>
    </w:p>
    <w:p w14:paraId="3FE16CC7">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④</w:t>
      </w:r>
      <w:r>
        <w:rPr>
          <w:rFonts w:hint="eastAsia" w:ascii="Times New Roman" w:hAnsi="Times New Roman"/>
          <w:color w:val="auto"/>
          <w:sz w:val="21"/>
          <w:szCs w:val="24"/>
          <w:highlight w:val="none"/>
        </w:rPr>
        <w:t>当各子目的合价累计不等于总价时，应以各子目合价累计数为准，修正总价。</w:t>
      </w:r>
    </w:p>
    <w:p w14:paraId="772B3DB5">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4 修正后的最终报价若超过最高限价（如有），评审小组应否决其报价。</w:t>
      </w:r>
    </w:p>
    <w:p w14:paraId="32CC1B59">
      <w:pPr>
        <w:spacing w:line="440" w:lineRule="exact"/>
        <w:ind w:firstLine="420"/>
        <w:rPr>
          <w:rFonts w:hint="default"/>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5</w:t>
      </w:r>
      <w:r>
        <w:rPr>
          <w:rFonts w:hint="default" w:ascii="Times New Roman" w:hAnsi="Times New Roman" w:eastAsia="Times New Roman"/>
          <w:color w:val="auto"/>
          <w:sz w:val="21"/>
          <w:szCs w:val="24"/>
          <w:highlight w:val="none"/>
        </w:rPr>
        <w:t xml:space="preserve"> </w:t>
      </w:r>
      <w:r>
        <w:rPr>
          <w:rFonts w:hint="eastAsia" w:ascii="Times New Roman" w:hAnsi="Times New Roman"/>
          <w:color w:val="auto"/>
          <w:sz w:val="21"/>
          <w:szCs w:val="21"/>
          <w:highlight w:val="none"/>
        </w:rPr>
        <w:t>修正后的</w:t>
      </w:r>
      <w:r>
        <w:rPr>
          <w:rFonts w:hint="eastAsia" w:ascii="Times New Roman" w:hAnsi="Times New Roman"/>
          <w:color w:val="auto"/>
          <w:sz w:val="21"/>
          <w:szCs w:val="24"/>
          <w:highlight w:val="none"/>
        </w:rPr>
        <w:t>最终报价参与评审价得分的计算，并作为签订合同的依据。</w:t>
      </w:r>
    </w:p>
    <w:p w14:paraId="3799B04E">
      <w:pPr>
        <w:keepNext/>
        <w:keepLines/>
        <w:spacing w:before="120" w:after="120"/>
        <w:outlineLvl w:val="2"/>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4"/>
          <w:szCs w:val="32"/>
          <w:highlight w:val="none"/>
        </w:rPr>
        <w:t xml:space="preserve">3.2 </w:t>
      </w:r>
      <w:r>
        <w:rPr>
          <w:rFonts w:hint="eastAsia" w:ascii="Times New Roman" w:hAnsi="Times New Roman" w:eastAsia="黑体"/>
          <w:color w:val="auto"/>
          <w:sz w:val="24"/>
          <w:szCs w:val="32"/>
          <w:highlight w:val="none"/>
        </w:rPr>
        <w:t>详细评审</w:t>
      </w:r>
    </w:p>
    <w:p w14:paraId="02549B6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3.2.1 </w:t>
      </w:r>
      <w:r>
        <w:rPr>
          <w:rFonts w:hint="eastAsia" w:ascii="Times New Roman" w:hAnsi="Times New Roman"/>
          <w:color w:val="auto"/>
          <w:sz w:val="21"/>
          <w:szCs w:val="24"/>
          <w:highlight w:val="none"/>
        </w:rPr>
        <w:t>评审小组按本章第2.2款规定的量化因素和分值进行打分，并计算出供应商的商务及技术文件得分。</w:t>
      </w:r>
    </w:p>
    <w:p w14:paraId="6BF1F8E4">
      <w:pPr>
        <w:spacing w:line="400" w:lineRule="exact"/>
        <w:ind w:firstLine="420" w:firstLineChars="20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3.2.2 </w:t>
      </w:r>
      <w:r>
        <w:rPr>
          <w:rFonts w:hint="eastAsia" w:ascii="Times New Roman" w:hAnsi="Times New Roman"/>
          <w:color w:val="auto"/>
          <w:sz w:val="21"/>
          <w:szCs w:val="24"/>
          <w:highlight w:val="none"/>
        </w:rPr>
        <w:t>评分分值计算保留小数点后两位，小数点后第三位“四舍五入”。</w:t>
      </w:r>
    </w:p>
    <w:p w14:paraId="69E5F530">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3.3 </w:t>
      </w:r>
      <w:r>
        <w:rPr>
          <w:rFonts w:hint="eastAsia" w:ascii="Times New Roman" w:hAnsi="Times New Roman" w:eastAsia="黑体"/>
          <w:color w:val="auto"/>
          <w:sz w:val="24"/>
          <w:szCs w:val="32"/>
          <w:highlight w:val="none"/>
        </w:rPr>
        <w:t>否决响应文件的其他情形</w:t>
      </w:r>
    </w:p>
    <w:p w14:paraId="68153C5D">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评审小组应对在评审过程中发现供应商存在串通报价、弄虚作假、行贿等违法行为的，评审小组应否决其响应文件。</w:t>
      </w:r>
    </w:p>
    <w:p w14:paraId="47FF9EB3">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3.4 </w:t>
      </w:r>
      <w:r>
        <w:rPr>
          <w:rFonts w:hint="eastAsia" w:ascii="Times New Roman" w:hAnsi="Times New Roman" w:eastAsia="黑体"/>
          <w:color w:val="auto"/>
          <w:sz w:val="24"/>
          <w:szCs w:val="32"/>
          <w:highlight w:val="none"/>
        </w:rPr>
        <w:t>响应文件的澄清</w:t>
      </w:r>
    </w:p>
    <w:p w14:paraId="283ECFE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3.4.1 </w:t>
      </w:r>
      <w:r>
        <w:rPr>
          <w:rFonts w:hint="eastAsia" w:ascii="Times New Roman" w:hAnsi="Times New Roman"/>
          <w:color w:val="auto"/>
          <w:sz w:val="21"/>
          <w:szCs w:val="24"/>
          <w:highlight w:val="none"/>
        </w:rPr>
        <w:t>在评审过程中，评审小组可以书面形式要求供应商对响应文件中含义不明确、对同类问题表述不一致或者有明显文字错误的内容做必要的澄清。评审小组不接受供应商主动提出的澄清。</w:t>
      </w:r>
    </w:p>
    <w:p w14:paraId="2F04BE26">
      <w:pPr>
        <w:spacing w:line="440" w:lineRule="exact"/>
        <w:ind w:firstLine="420"/>
        <w:rPr>
          <w:rFonts w:hint="default" w:ascii="Times New Roman" w:hAnsi="Times New Roman" w:eastAsia="Times New Roman"/>
          <w:strike/>
          <w:color w:val="auto"/>
          <w:sz w:val="21"/>
          <w:szCs w:val="24"/>
          <w:highlight w:val="none"/>
        </w:rPr>
      </w:pPr>
      <w:r>
        <w:rPr>
          <w:rFonts w:hint="default" w:ascii="Times New Roman" w:hAnsi="Times New Roman" w:eastAsia="Times New Roman"/>
          <w:color w:val="auto"/>
          <w:sz w:val="21"/>
          <w:szCs w:val="24"/>
          <w:highlight w:val="none"/>
        </w:rPr>
        <w:t xml:space="preserve">3.4.2 </w:t>
      </w:r>
      <w:r>
        <w:rPr>
          <w:rFonts w:hint="eastAsia" w:ascii="Times New Roman" w:hAnsi="Times New Roman"/>
          <w:color w:val="auto"/>
          <w:sz w:val="21"/>
          <w:szCs w:val="24"/>
          <w:highlight w:val="none"/>
        </w:rPr>
        <w:t>澄清不得超出响应文件的范围且不得改变响应文件的实质性内容，并构成响应文件的组成部分。</w:t>
      </w:r>
    </w:p>
    <w:p w14:paraId="7D58C12E">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3.</w:t>
      </w:r>
      <w:r>
        <w:rPr>
          <w:rFonts w:hint="eastAsia" w:ascii="Times New Roman" w:hAnsi="Times New Roman" w:eastAsia="黑体"/>
          <w:color w:val="auto"/>
          <w:sz w:val="24"/>
          <w:szCs w:val="32"/>
          <w:highlight w:val="none"/>
        </w:rPr>
        <w:t>5</w:t>
      </w:r>
      <w:r>
        <w:rPr>
          <w:rFonts w:hint="default" w:ascii="Times New Roman" w:hAnsi="Times New Roman" w:eastAsia="Times New Roman"/>
          <w:color w:val="auto"/>
          <w:sz w:val="24"/>
          <w:szCs w:val="32"/>
          <w:highlight w:val="none"/>
        </w:rPr>
        <w:t xml:space="preserve"> </w:t>
      </w:r>
      <w:r>
        <w:rPr>
          <w:rFonts w:hint="eastAsia" w:ascii="Times New Roman" w:hAnsi="Times New Roman" w:eastAsia="黑体"/>
          <w:color w:val="auto"/>
          <w:sz w:val="24"/>
          <w:szCs w:val="32"/>
          <w:highlight w:val="none"/>
        </w:rPr>
        <w:t>评审结果</w:t>
      </w:r>
    </w:p>
    <w:p w14:paraId="1C481DD6">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评审小组完成评审后，应当向采购人提交评审报告。评审报告应当如实记载以下内容：</w:t>
      </w:r>
    </w:p>
    <w:p w14:paraId="3A8539E5">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（一）采购项目基本情况</w:t>
      </w:r>
    </w:p>
    <w:p w14:paraId="3CC1F14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（二）采购过程回顾</w:t>
      </w:r>
    </w:p>
    <w:p w14:paraId="51F01AAA">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（三）评审小组成员名单</w:t>
      </w:r>
    </w:p>
    <w:p w14:paraId="7833215A">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（四）询比评审工作</w:t>
      </w:r>
    </w:p>
    <w:p w14:paraId="3713D256">
      <w:pPr>
        <w:spacing w:line="440" w:lineRule="exact"/>
        <w:ind w:firstLine="420"/>
        <w:rPr>
          <w:rFonts w:hint="eastAsia" w:ascii="Times New Roman" w:hAnsi="Times New Roman"/>
          <w:color w:val="auto"/>
          <w:sz w:val="21"/>
          <w:szCs w:val="24"/>
          <w:highlight w:val="none"/>
        </w:rPr>
      </w:pPr>
      <w:r>
        <w:rPr>
          <w:rFonts w:hint="default" w:ascii="Times New Roman" w:hAnsi="Times New Roman" w:eastAsia="Times New Roman"/>
          <w:color w:val="auto"/>
          <w:sz w:val="21"/>
          <w:szCs w:val="24"/>
          <w:highlight w:val="none"/>
        </w:rPr>
        <w:t>1</w:t>
      </w:r>
      <w:r>
        <w:rPr>
          <w:rFonts w:hint="eastAsia" w:ascii="Times New Roman" w:hAnsi="Times New Roman"/>
          <w:color w:val="auto"/>
          <w:sz w:val="21"/>
          <w:szCs w:val="24"/>
          <w:highlight w:val="none"/>
        </w:rPr>
        <w:t>、评审办法（技术评分最低价法）</w:t>
      </w:r>
    </w:p>
    <w:p w14:paraId="5FF698CD">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2</w:t>
      </w:r>
      <w:r>
        <w:rPr>
          <w:rFonts w:hint="eastAsia" w:ascii="Times New Roman" w:hAnsi="Times New Roman"/>
          <w:color w:val="auto"/>
          <w:sz w:val="21"/>
          <w:szCs w:val="24"/>
          <w:highlight w:val="none"/>
        </w:rPr>
        <w:t>、初步评审情况（资格审查、形式性审查、响应性审查）</w:t>
      </w:r>
    </w:p>
    <w:p w14:paraId="3BB10D46">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w:t>
      </w:r>
      <w:r>
        <w:rPr>
          <w:rFonts w:hint="eastAsia" w:ascii="Times New Roman" w:hAnsi="Times New Roman"/>
          <w:color w:val="auto"/>
          <w:sz w:val="21"/>
          <w:szCs w:val="24"/>
          <w:highlight w:val="none"/>
        </w:rPr>
        <w:t>、详细评审情况（供应商的技术评分情况）</w:t>
      </w:r>
    </w:p>
    <w:p w14:paraId="241F356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4</w:t>
      </w:r>
      <w:r>
        <w:rPr>
          <w:rFonts w:hint="eastAsia" w:ascii="Times New Roman" w:hAnsi="Times New Roman"/>
          <w:color w:val="auto"/>
          <w:sz w:val="21"/>
          <w:szCs w:val="24"/>
          <w:highlight w:val="none"/>
        </w:rPr>
        <w:t>、否决的供应商名单以及否决理由（如有）</w:t>
      </w:r>
    </w:p>
    <w:p w14:paraId="2236F15F">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5</w:t>
      </w:r>
      <w:r>
        <w:rPr>
          <w:rFonts w:hint="eastAsia" w:ascii="Times New Roman" w:hAnsi="Times New Roman"/>
          <w:color w:val="auto"/>
          <w:sz w:val="21"/>
          <w:szCs w:val="24"/>
          <w:highlight w:val="none"/>
        </w:rPr>
        <w:t>、推荐候选供应商排序</w:t>
      </w:r>
    </w:p>
    <w:p w14:paraId="0A7E2BA8">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rPr>
        <w:t>（五）</w:t>
      </w:r>
      <w:r>
        <w:rPr>
          <w:rFonts w:hint="eastAsia" w:ascii="Times New Roman" w:hAnsi="Times New Roman"/>
          <w:color w:val="auto"/>
          <w:sz w:val="21"/>
          <w:szCs w:val="24"/>
          <w:highlight w:val="none"/>
          <w:lang w:val="en-US" w:eastAsia="zh-CN"/>
        </w:rPr>
        <w:t>评审结果</w:t>
      </w:r>
    </w:p>
    <w:p w14:paraId="4B7EB3A4">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（六）推荐成交候选人</w:t>
      </w:r>
    </w:p>
    <w:p w14:paraId="7AC20A5C">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w:t>
      </w:r>
      <w:r>
        <w:rPr>
          <w:rFonts w:hint="eastAsia" w:ascii="Times New Roman" w:hAnsi="Times New Roman"/>
          <w:color w:val="auto"/>
          <w:sz w:val="21"/>
          <w:szCs w:val="24"/>
          <w:highlight w:val="none"/>
          <w:lang w:val="en-US" w:eastAsia="zh-CN"/>
        </w:rPr>
        <w:t>七</w:t>
      </w:r>
      <w:r>
        <w:rPr>
          <w:rFonts w:hint="eastAsia" w:ascii="Times New Roman" w:hAnsi="Times New Roman"/>
          <w:color w:val="auto"/>
          <w:sz w:val="21"/>
          <w:szCs w:val="24"/>
          <w:highlight w:val="none"/>
        </w:rPr>
        <w:t>）评审附表</w:t>
      </w:r>
    </w:p>
    <w:p w14:paraId="387E1AED">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rPr>
        <mc:AlternateContent>
          <mc:Choice Requires="wps">
            <w:drawing>
              <wp:anchor distT="0" distB="0" distL="114300" distR="114300" simplePos="0" relativeHeight="251662336" behindDoc="0" locked="0" layoutInCell="1" allowOverlap="1">
                <wp:simplePos x="0" y="0"/>
                <wp:positionH relativeFrom="column">
                  <wp:posOffset>-441325</wp:posOffset>
                </wp:positionH>
                <wp:positionV relativeFrom="paragraph">
                  <wp:posOffset>5872480</wp:posOffset>
                </wp:positionV>
                <wp:extent cx="6309995" cy="476250"/>
                <wp:effectExtent l="0" t="0" r="14605" b="0"/>
                <wp:wrapNone/>
                <wp:docPr id="10" name="文本框 10"/>
                <wp:cNvGraphicFramePr/>
                <a:graphic xmlns:a="http://schemas.openxmlformats.org/drawingml/2006/main">
                  <a:graphicData uri="http://schemas.microsoft.com/office/word/2010/wordprocessingShape">
                    <wps:wsp>
                      <wps:cNvSpPr txBox="1"/>
                      <wps:spPr>
                        <a:xfrm>
                          <a:off x="0" y="0"/>
                          <a:ext cx="6309995" cy="4762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1C38FD9">
                            <w:pPr>
                              <w:keepNext w:val="0"/>
                              <w:keepLines w:val="0"/>
                              <w:pageBreakBefore w:val="0"/>
                              <w:widowControl w:val="0"/>
                              <w:kinsoku/>
                              <w:wordWrap/>
                              <w:overflowPunct/>
                              <w:topLinePunct w:val="0"/>
                              <w:autoSpaceDE/>
                              <w:autoSpaceDN/>
                              <w:bidi w:val="0"/>
                              <w:adjustRightInd/>
                              <w:snapToGrid/>
                              <w:spacing w:line="560" w:lineRule="exact"/>
                              <w:ind w:left="0" w:leftChars="0" w:firstLine="600" w:firstLineChars="200"/>
                              <w:textAlignment w:val="auto"/>
                              <w:rPr>
                                <w:rFonts w:hint="default" w:ascii="仿宋_GB2312" w:hAnsi="仿宋_GB2312" w:eastAsia="仿宋_GB2312" w:cs="仿宋_GB2312"/>
                                <w:color w:val="000000"/>
                                <w:kern w:val="0"/>
                                <w:sz w:val="30"/>
                                <w:szCs w:val="30"/>
                                <w:highlight w:val="none"/>
                                <w:u w:val="none"/>
                                <w:lang w:val="en-US" w:eastAsia="zh-CN" w:bidi="ar-SA"/>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75pt;margin-top:462.4pt;height:37.5pt;width:496.85pt;z-index:251662336;mso-width-relative:page;mso-height-relative:page;" fillcolor="#FFFFFF [3201]" filled="t" stroked="f" coordsize="21600,21600" o:gfxdata="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PrgPaXWAAAACwEA&#10;AA8AAAAAAAAAAQAgAAAAIgAAAGRycy9kb3ducmV2LnhtbFBLAQIUABQAAAAIAIdO4kCpZHYVVQIA&#10;AJ8EAAAOAAAAAAAAAAEAIAAAACUBAABkcnMvZTJvRG9jLnhtbFBLBQYAAAAABgAGAFkBAADsBQAA&#10;AAA=&#10;">
                <v:fill on="t" focussize="0,0"/>
                <v:stroke on="f" weight="0.5pt"/>
                <v:imagedata o:title=""/>
                <o:lock v:ext="edit" aspectratio="f"/>
                <v:textbox>
                  <w:txbxContent>
                    <w:p w14:paraId="21C38FD9">
                      <w:pPr>
                        <w:keepNext w:val="0"/>
                        <w:keepLines w:val="0"/>
                        <w:pageBreakBefore w:val="0"/>
                        <w:widowControl w:val="0"/>
                        <w:kinsoku/>
                        <w:wordWrap/>
                        <w:overflowPunct/>
                        <w:topLinePunct w:val="0"/>
                        <w:autoSpaceDE/>
                        <w:autoSpaceDN/>
                        <w:bidi w:val="0"/>
                        <w:adjustRightInd/>
                        <w:snapToGrid/>
                        <w:spacing w:line="560" w:lineRule="exact"/>
                        <w:ind w:left="0" w:leftChars="0" w:firstLine="600" w:firstLineChars="200"/>
                        <w:textAlignment w:val="auto"/>
                        <w:rPr>
                          <w:rFonts w:hint="default" w:ascii="仿宋_GB2312" w:hAnsi="仿宋_GB2312" w:eastAsia="仿宋_GB2312" w:cs="仿宋_GB2312"/>
                          <w:color w:val="000000"/>
                          <w:kern w:val="0"/>
                          <w:sz w:val="30"/>
                          <w:szCs w:val="30"/>
                          <w:highlight w:val="none"/>
                          <w:u w:val="none"/>
                          <w:lang w:val="en-US" w:eastAsia="zh-CN" w:bidi="ar-SA"/>
                        </w:rPr>
                      </w:pPr>
                    </w:p>
                  </w:txbxContent>
                </v:textbox>
              </v:shape>
            </w:pict>
          </mc:Fallback>
        </mc:AlternateContent>
      </w:r>
      <w:r>
        <w:rPr>
          <w:rFonts w:hint="eastAsia" w:ascii="Times New Roman" w:hAnsi="Times New Roman"/>
          <w:color w:val="auto"/>
          <w:sz w:val="21"/>
          <w:szCs w:val="24"/>
          <w:highlight w:val="none"/>
          <w:lang w:val="en-US" w:eastAsia="zh-CN"/>
        </w:rPr>
        <w:t>1、响应登记表</w:t>
      </w:r>
    </w:p>
    <w:p w14:paraId="63F664B4">
      <w:pPr>
        <w:spacing w:line="440" w:lineRule="exact"/>
        <w:ind w:firstLine="420"/>
        <w:rPr>
          <w:rFonts w:hint="default"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2、评审人员抽取记录表</w:t>
      </w:r>
    </w:p>
    <w:p w14:paraId="392DB6E0">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3、报价记录表</w:t>
      </w:r>
    </w:p>
    <w:p w14:paraId="312A5215">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4、评审专家签到表</w:t>
      </w:r>
    </w:p>
    <w:p w14:paraId="01A026F2">
      <w:pPr>
        <w:spacing w:line="440" w:lineRule="exact"/>
        <w:ind w:firstLine="420"/>
        <w:rPr>
          <w:rFonts w:hint="default"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5、形式、资格、响应性评审标准表</w:t>
      </w:r>
    </w:p>
    <w:p w14:paraId="20E7F13C">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6、商务及技术详细评审得分表</w:t>
      </w:r>
    </w:p>
    <w:p w14:paraId="66A0520C">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7、个人的评审表</w:t>
      </w:r>
    </w:p>
    <w:p w14:paraId="64633347">
      <w:pPr>
        <w:spacing w:line="440" w:lineRule="exact"/>
        <w:ind w:firstLine="420"/>
        <w:rPr>
          <w:rFonts w:hint="eastAsia" w:ascii="Times New Roman" w:hAnsi="Times New Roman"/>
          <w:color w:val="auto"/>
          <w:sz w:val="21"/>
          <w:szCs w:val="24"/>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imes New Roman" w:hAnsi="Times New Roman"/>
          <w:color w:val="auto"/>
          <w:sz w:val="21"/>
          <w:szCs w:val="24"/>
          <w:highlight w:val="none"/>
          <w:lang w:val="en-US" w:eastAsia="zh-CN"/>
        </w:rPr>
        <w:t>8、评审结果汇总表</w:t>
      </w:r>
    </w:p>
    <w:p w14:paraId="7F9EE705">
      <w:pPr>
        <w:pStyle w:val="2"/>
        <w:numPr>
          <w:ilvl w:val="0"/>
          <w:numId w:val="0"/>
        </w:numPr>
        <w:spacing w:before="312" w:after="312"/>
        <w:ind w:leftChars="0"/>
        <w:jc w:val="center"/>
        <w:rPr>
          <w:rFonts w:ascii="Times New Roman" w:hAnsi="Times New Roman" w:eastAsia="宋体" w:cs="Times New Roman"/>
          <w:color w:val="auto"/>
          <w:highlight w:val="none"/>
        </w:rPr>
      </w:pPr>
      <w:bookmarkStart w:id="63" w:name="_Toc26070"/>
      <w:r>
        <w:rPr>
          <w:rFonts w:hint="eastAsia" w:ascii="Times New Roman" w:hAnsi="Times New Roman" w:eastAsia="宋体" w:cs="Times New Roman"/>
          <w:color w:val="auto"/>
          <w:highlight w:val="none"/>
          <w:lang w:val="en-US" w:eastAsia="zh-CN"/>
        </w:rPr>
        <w:t xml:space="preserve">第四章 </w:t>
      </w:r>
      <w:r>
        <w:rPr>
          <w:rFonts w:ascii="Times New Roman" w:hAnsi="Times New Roman" w:eastAsia="宋体" w:cs="Times New Roman"/>
          <w:color w:val="auto"/>
          <w:highlight w:val="none"/>
        </w:rPr>
        <w:t>合同内容</w:t>
      </w:r>
      <w:bookmarkEnd w:id="63"/>
    </w:p>
    <w:p w14:paraId="1558D023">
      <w:pPr>
        <w:rPr>
          <w:color w:val="auto"/>
          <w:highlight w:val="none"/>
        </w:rPr>
      </w:pPr>
    </w:p>
    <w:p w14:paraId="37368B5D">
      <w:pPr>
        <w:pStyle w:val="33"/>
        <w:rPr>
          <w:rFonts w:hint="eastAsia" w:ascii="Times New Roman" w:hAnsi="Times New Roman" w:eastAsia="宋体" w:cs="Times New Roman"/>
          <w:color w:val="auto"/>
          <w:highlight w:val="none"/>
        </w:rPr>
      </w:pPr>
    </w:p>
    <w:p w14:paraId="0E6FDAD6">
      <w:pPr>
        <w:pStyle w:val="33"/>
        <w:rPr>
          <w:rFonts w:hint="eastAsia" w:ascii="Times New Roman" w:hAnsi="Times New Roman" w:eastAsia="宋体" w:cs="Times New Roman"/>
          <w:color w:val="auto"/>
          <w:highlight w:val="none"/>
        </w:rPr>
      </w:pPr>
    </w:p>
    <w:p w14:paraId="58CDC6FF">
      <w:pPr>
        <w:pStyle w:val="33"/>
        <w:rPr>
          <w:rFonts w:hint="eastAsia" w:ascii="Times New Roman" w:hAnsi="Times New Roman" w:eastAsia="宋体" w:cs="Times New Roman"/>
          <w:color w:val="auto"/>
          <w:highlight w:val="none"/>
        </w:rPr>
      </w:pPr>
    </w:p>
    <w:p w14:paraId="4C8D3807">
      <w:pPr>
        <w:rPr>
          <w:rFonts w:hint="eastAsia" w:ascii="方正小标宋简体" w:hAnsi="方正小标宋简体" w:eastAsia="方正小标宋简体" w:cs="方正小标宋简体"/>
          <w:bCs/>
          <w:color w:val="auto"/>
          <w:sz w:val="44"/>
          <w:szCs w:val="44"/>
          <w:highlight w:val="none"/>
          <w:lang w:eastAsia="zh-CN"/>
        </w:rPr>
        <w:sectPr>
          <w:headerReference r:id="rId11" w:type="default"/>
          <w:footerReference r:id="rId12" w:type="default"/>
          <w:pgSz w:w="11906" w:h="16838"/>
          <w:pgMar w:top="1440" w:right="1797" w:bottom="1440" w:left="1797" w:header="851" w:footer="992" w:gutter="0"/>
          <w:pgNumType w:fmt="decimal"/>
          <w:cols w:space="425" w:num="1"/>
          <w:docGrid w:type="lines" w:linePitch="312" w:charSpace="0"/>
        </w:sectPr>
      </w:pPr>
      <w:r>
        <w:rPr>
          <w:rFonts w:hint="eastAsia" w:ascii="方正小标宋简体" w:hAnsi="方正小标宋简体" w:eastAsia="方正小标宋简体" w:cs="方正小标宋简体"/>
          <w:bCs/>
          <w:color w:val="auto"/>
          <w:sz w:val="44"/>
          <w:szCs w:val="44"/>
          <w:highlight w:val="none"/>
          <w:lang w:eastAsia="zh-CN"/>
        </w:rPr>
        <w:br w:type="page"/>
      </w:r>
    </w:p>
    <w:p w14:paraId="63DAC813">
      <w:pPr>
        <w:keepNext w:val="0"/>
        <w:keepLines w:val="0"/>
        <w:pageBreakBefore w:val="0"/>
        <w:kinsoku/>
        <w:overflowPunct/>
        <w:autoSpaceDE/>
        <w:autoSpaceDN/>
        <w:bidi w:val="0"/>
        <w:adjustRightInd/>
        <w:snapToGrid/>
        <w:spacing w:line="560" w:lineRule="exact"/>
        <w:jc w:val="center"/>
        <w:rPr>
          <w:rFonts w:hint="eastAsia" w:ascii="宋体" w:hAnsi="宋体" w:eastAsia="宋体" w:cs="宋体"/>
          <w:bCs/>
          <w:color w:val="auto"/>
          <w:sz w:val="44"/>
          <w:szCs w:val="44"/>
          <w:highlight w:val="none"/>
          <w:lang w:eastAsia="zh-CN"/>
        </w:rPr>
      </w:pPr>
      <w:permStart w:id="0" w:edGrp="everyone"/>
      <w:r>
        <w:rPr>
          <w:rFonts w:hint="eastAsia" w:ascii="方正小标宋简体" w:hAnsi="方正小标宋简体" w:eastAsia="方正小标宋简体" w:cs="方正小标宋简体"/>
          <w:bCs/>
          <w:color w:val="auto"/>
          <w:sz w:val="44"/>
          <w:szCs w:val="44"/>
          <w:highlight w:val="none"/>
          <w:u w:val="single"/>
          <w:lang w:val="en-US" w:eastAsia="zh-CN"/>
        </w:rPr>
        <w:t xml:space="preserve">        </w:t>
      </w:r>
      <w:r>
        <w:rPr>
          <w:rFonts w:hint="eastAsia" w:ascii="方正小标宋简体" w:hAnsi="方正小标宋简体" w:eastAsia="方正小标宋简体" w:cs="方正小标宋简体"/>
          <w:bCs/>
          <w:color w:val="auto"/>
          <w:sz w:val="44"/>
          <w:szCs w:val="44"/>
          <w:highlight w:val="none"/>
          <w:u w:val="none"/>
          <w:lang w:val="en-US" w:eastAsia="zh-CN"/>
        </w:rPr>
        <w:t>项目</w:t>
      </w:r>
      <w:r>
        <w:rPr>
          <w:rFonts w:hint="eastAsia" w:ascii="方正小标宋简体" w:hAnsi="方正小标宋简体" w:eastAsia="方正小标宋简体" w:cs="方正小标宋简体"/>
          <w:bCs/>
          <w:color w:val="auto"/>
          <w:sz w:val="44"/>
          <w:szCs w:val="44"/>
          <w:highlight w:val="none"/>
          <w:u w:val="single"/>
          <w:lang w:val="en-US" w:eastAsia="zh-CN"/>
        </w:rPr>
        <w:t xml:space="preserve">       </w:t>
      </w:r>
      <w:permEnd w:id="0"/>
      <w:r>
        <w:rPr>
          <w:rFonts w:hint="eastAsia" w:ascii="方正小标宋简体" w:hAnsi="方正小标宋简体" w:eastAsia="方正小标宋简体" w:cs="方正小标宋简体"/>
          <w:bCs/>
          <w:color w:val="auto"/>
          <w:sz w:val="44"/>
          <w:szCs w:val="44"/>
          <w:highlight w:val="none"/>
          <w:u w:val="none"/>
          <w:lang w:val="en-US" w:eastAsia="zh-CN"/>
        </w:rPr>
        <w:t>采购</w:t>
      </w:r>
      <w:r>
        <w:rPr>
          <w:rFonts w:hint="eastAsia" w:ascii="方正小标宋简体" w:hAnsi="方正小标宋简体" w:eastAsia="方正小标宋简体" w:cs="方正小标宋简体"/>
          <w:bCs/>
          <w:color w:val="auto"/>
          <w:sz w:val="44"/>
          <w:szCs w:val="44"/>
          <w:highlight w:val="none"/>
          <w:lang w:val="en-US" w:eastAsia="zh-CN"/>
        </w:rPr>
        <w:t>及安装</w:t>
      </w:r>
      <w:r>
        <w:rPr>
          <w:rFonts w:hint="eastAsia" w:ascii="方正小标宋简体" w:hAnsi="方正小标宋简体" w:eastAsia="方正小标宋简体" w:cs="方正小标宋简体"/>
          <w:bCs/>
          <w:color w:val="auto"/>
          <w:sz w:val="44"/>
          <w:szCs w:val="44"/>
          <w:highlight w:val="none"/>
          <w:lang w:eastAsia="zh-CN"/>
        </w:rPr>
        <w:t>合同</w:t>
      </w:r>
    </w:p>
    <w:p w14:paraId="3698B4F3">
      <w:pPr>
        <w:keepNext w:val="0"/>
        <w:keepLines w:val="0"/>
        <w:pageBreakBefore w:val="0"/>
        <w:kinsoku/>
        <w:overflowPunct/>
        <w:autoSpaceDE/>
        <w:autoSpaceDN/>
        <w:bidi w:val="0"/>
        <w:adjustRightInd/>
        <w:snapToGrid/>
        <w:spacing w:line="560" w:lineRule="exact"/>
        <w:ind w:left="5880"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               </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 xml:space="preserve">                    </w:t>
      </w:r>
    </w:p>
    <w:p w14:paraId="190C2D3D">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甲方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采购方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u w:val="single"/>
          <w:lang w:val="en-US" w:eastAsia="zh-CN"/>
        </w:rPr>
        <w:t>安徽省经工物资有限公司</w:t>
      </w:r>
      <w:r>
        <w:rPr>
          <w:rFonts w:hint="eastAsia" w:ascii="仿宋_GB2312" w:hAnsi="仿宋_GB2312" w:eastAsia="仿宋_GB2312" w:cs="仿宋_GB2312"/>
          <w:color w:val="auto"/>
          <w:sz w:val="28"/>
          <w:szCs w:val="28"/>
          <w:highlight w:val="none"/>
        </w:rPr>
        <w:t>（以下简称甲方）</w:t>
      </w:r>
      <w:permStart w:id="1" w:edGrp="everyone"/>
      <w:permEnd w:id="1"/>
    </w:p>
    <w:p w14:paraId="34C2A1B5">
      <w:pPr>
        <w:keepNext w:val="0"/>
        <w:keepLines w:val="0"/>
        <w:pageBreakBefore w:val="0"/>
        <w:widowControl w:val="0"/>
        <w:tabs>
          <w:tab w:val="left" w:pos="5370"/>
        </w:tabs>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乙方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供应方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ermStart w:id="2" w:edGrp="everyone"/>
      <w:r>
        <w:rPr>
          <w:rFonts w:hint="eastAsia" w:ascii="仿宋_GB2312" w:hAnsi="仿宋_GB2312" w:eastAsia="仿宋_GB2312" w:cs="仿宋_GB2312"/>
          <w:color w:val="auto"/>
          <w:sz w:val="28"/>
          <w:szCs w:val="28"/>
          <w:highlight w:val="none"/>
          <w:u w:val="single"/>
          <w:lang w:val="en-US" w:eastAsia="zh-CN"/>
        </w:rPr>
        <w:t xml:space="preserve">                      </w:t>
      </w:r>
      <w:permEnd w:id="2"/>
      <w:r>
        <w:rPr>
          <w:rFonts w:hint="eastAsia" w:ascii="仿宋_GB2312" w:hAnsi="仿宋_GB2312" w:eastAsia="仿宋_GB2312" w:cs="仿宋_GB2312"/>
          <w:color w:val="auto"/>
          <w:sz w:val="28"/>
          <w:szCs w:val="28"/>
          <w:highlight w:val="none"/>
        </w:rPr>
        <w:t xml:space="preserve">（以下简称乙方）  </w:t>
      </w:r>
    </w:p>
    <w:p w14:paraId="38C588AE">
      <w:pPr>
        <w:keepNext w:val="0"/>
        <w:keepLines w:val="0"/>
        <w:pageBreakBefore w:val="0"/>
        <w:widowControl/>
        <w:suppressLineNumbers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rPr>
      </w:pPr>
      <w:r>
        <w:rPr>
          <w:rFonts w:hint="eastAsia" w:ascii="仿宋_GB2312" w:hAnsi="仿宋_GB2312" w:eastAsia="仿宋_GB2312" w:cs="仿宋_GB2312"/>
          <w:color w:val="auto"/>
          <w:sz w:val="28"/>
          <w:szCs w:val="28"/>
          <w:highlight w:val="none"/>
        </w:rPr>
        <w:t>依据《</w:t>
      </w:r>
      <w:r>
        <w:rPr>
          <w:rFonts w:hint="eastAsia" w:ascii="仿宋_GB2312" w:hAnsi="仿宋_GB2312" w:eastAsia="仿宋_GB2312" w:cs="仿宋_GB2312"/>
          <w:color w:val="auto"/>
          <w:sz w:val="28"/>
          <w:szCs w:val="28"/>
          <w:highlight w:val="none"/>
          <w:lang w:eastAsia="zh-CN"/>
        </w:rPr>
        <w:t>中华人民共和国民法典</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val="en-US" w:eastAsia="zh-CN"/>
        </w:rPr>
        <w:t>及有关</w:t>
      </w:r>
      <w:r>
        <w:rPr>
          <w:rFonts w:hint="eastAsia" w:ascii="仿宋_GB2312" w:hAnsi="仿宋_GB2312" w:eastAsia="仿宋_GB2312" w:cs="仿宋_GB2312"/>
          <w:color w:val="auto"/>
          <w:sz w:val="28"/>
          <w:szCs w:val="28"/>
          <w:highlight w:val="none"/>
        </w:rPr>
        <w:t>规定，</w:t>
      </w:r>
      <w:r>
        <w:rPr>
          <w:rFonts w:hint="eastAsia" w:ascii="仿宋_GB2312" w:hAnsi="仿宋_GB2312" w:eastAsia="仿宋_GB2312" w:cs="仿宋_GB2312"/>
          <w:color w:val="auto"/>
          <w:sz w:val="28"/>
          <w:szCs w:val="28"/>
          <w:highlight w:val="none"/>
          <w:lang w:val="en-US" w:eastAsia="zh-CN"/>
        </w:rPr>
        <w:t>甲、乙双方经过友好协商，现就甲方向乙方购买</w:t>
      </w:r>
      <w:permStart w:id="3" w:edGrp="everyone"/>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用于</w:t>
      </w:r>
      <w:r>
        <w:rPr>
          <w:rFonts w:hint="eastAsia" w:ascii="仿宋_GB2312" w:hAnsi="仿宋_GB2312" w:eastAsia="仿宋_GB2312" w:cs="仿宋_GB2312"/>
          <w:color w:val="auto"/>
          <w:sz w:val="28"/>
          <w:szCs w:val="28"/>
          <w:highlight w:val="none"/>
          <w:u w:val="single"/>
          <w:lang w:val="en-US" w:eastAsia="zh-CN"/>
        </w:rPr>
        <w:t xml:space="preserve">               </w:t>
      </w:r>
      <w:permEnd w:id="3"/>
      <w:r>
        <w:rPr>
          <w:rFonts w:hint="eastAsia" w:ascii="仿宋_GB2312" w:hAnsi="仿宋_GB2312" w:eastAsia="仿宋_GB2312" w:cs="仿宋_GB2312"/>
          <w:color w:val="auto"/>
          <w:sz w:val="28"/>
          <w:szCs w:val="28"/>
          <w:highlight w:val="none"/>
          <w:u w:val="none"/>
          <w:lang w:val="en-US" w:eastAsia="zh-CN"/>
        </w:rPr>
        <w:t>项目有关事宜，达成如下一致条款</w:t>
      </w:r>
      <w:r>
        <w:rPr>
          <w:rFonts w:hint="eastAsia" w:ascii="仿宋_GB2312" w:hAnsi="仿宋_GB2312" w:eastAsia="仿宋_GB2312" w:cs="仿宋_GB2312"/>
          <w:color w:val="auto"/>
          <w:sz w:val="28"/>
          <w:szCs w:val="28"/>
          <w:highlight w:val="none"/>
          <w:u w:val="none"/>
        </w:rPr>
        <w:t>，</w:t>
      </w:r>
      <w:r>
        <w:rPr>
          <w:rFonts w:hint="eastAsia" w:ascii="仿宋_GB2312" w:hAnsi="仿宋_GB2312" w:eastAsia="仿宋_GB2312" w:cs="仿宋_GB2312"/>
          <w:color w:val="auto"/>
          <w:sz w:val="28"/>
          <w:szCs w:val="28"/>
          <w:highlight w:val="none"/>
          <w:u w:val="none"/>
          <w:lang w:val="en-US" w:eastAsia="zh-CN"/>
        </w:rPr>
        <w:t>以资双方共同遵照执行</w:t>
      </w:r>
      <w:r>
        <w:rPr>
          <w:rFonts w:hint="eastAsia" w:ascii="仿宋_GB2312" w:hAnsi="仿宋_GB2312" w:eastAsia="仿宋_GB2312" w:cs="仿宋_GB2312"/>
          <w:color w:val="auto"/>
          <w:sz w:val="28"/>
          <w:szCs w:val="28"/>
          <w:highlight w:val="none"/>
          <w:u w:val="none"/>
        </w:rPr>
        <w:t>：</w:t>
      </w:r>
    </w:p>
    <w:p w14:paraId="20F12AB6">
      <w:pPr>
        <w:keepNext w:val="0"/>
        <w:keepLines w:val="0"/>
        <w:pageBreakBefore w:val="0"/>
        <w:kinsoku/>
        <w:overflowPunct/>
        <w:autoSpaceDE/>
        <w:autoSpaceDN/>
        <w:bidi w:val="0"/>
        <w:adjustRightInd/>
        <w:snapToGrid/>
        <w:spacing w:line="560" w:lineRule="exact"/>
        <w:ind w:firstLine="560" w:firstLineChars="200"/>
        <w:jc w:val="both"/>
        <w:rPr>
          <w:rFonts w:hint="eastAsia" w:ascii="黑体" w:hAnsi="黑体" w:eastAsia="黑体" w:cs="黑体"/>
          <w:b w:val="0"/>
          <w:bCs/>
          <w:color w:val="auto"/>
          <w:sz w:val="28"/>
          <w:szCs w:val="28"/>
          <w:highlight w:val="none"/>
          <w:lang w:val="en-US" w:eastAsia="zh-CN"/>
        </w:rPr>
      </w:pPr>
      <w:r>
        <w:rPr>
          <w:rFonts w:hint="eastAsia" w:ascii="黑体" w:hAnsi="黑体" w:eastAsia="黑体" w:cs="黑体"/>
          <w:b w:val="0"/>
          <w:bCs/>
          <w:color w:val="auto"/>
          <w:sz w:val="28"/>
          <w:szCs w:val="28"/>
          <w:highlight w:val="none"/>
          <w:lang w:val="en-US" w:eastAsia="zh-CN"/>
        </w:rPr>
        <w:t>第一条  合同价款</w:t>
      </w:r>
    </w:p>
    <w:p w14:paraId="4A655A44">
      <w:pPr>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1</w:t>
      </w:r>
      <w:permStart w:id="4" w:edGrp="everyone"/>
      <w:r>
        <w:rPr>
          <w:rFonts w:hint="eastAsia" w:ascii="仿宋_GB2312" w:hAnsi="仿宋_GB2312" w:eastAsia="仿宋_GB2312" w:cs="仿宋_GB2312"/>
          <w:color w:val="auto"/>
          <w:kern w:val="2"/>
          <w:sz w:val="28"/>
          <w:szCs w:val="28"/>
          <w:highlight w:val="none"/>
          <w:lang w:val="en-US" w:eastAsia="zh-CN" w:bidi="ar-SA"/>
        </w:rPr>
        <w:t>.本合同暂定总价为（含增值税）</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kern w:val="2"/>
          <w:sz w:val="28"/>
          <w:szCs w:val="28"/>
          <w:highlight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元）。其中，不含增值税价款为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元），增值税税率为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%，增值税</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元）。</w:t>
      </w:r>
      <w:permEnd w:id="4"/>
      <w:r>
        <w:rPr>
          <w:rFonts w:hint="eastAsia" w:ascii="仿宋_GB2312" w:hAnsi="仿宋_GB2312" w:eastAsia="仿宋_GB2312" w:cs="仿宋_GB2312"/>
          <w:color w:val="auto"/>
          <w:kern w:val="2"/>
          <w:sz w:val="28"/>
          <w:szCs w:val="28"/>
          <w:highlight w:val="none"/>
          <w:lang w:val="en-US" w:eastAsia="zh-CN" w:bidi="ar-SA"/>
        </w:rPr>
        <w:t>若因国家税务政策变化导致税率调整，不含增值税价格不变，具体税金以变更后的税率计算。</w:t>
      </w:r>
    </w:p>
    <w:p w14:paraId="0B254823">
      <w:pPr>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2.具体报价清单见附件，清单中所列项目已包含全部工作内容，除甲方要求增加工程量外，乙方不得以任何理由增加清单项目。产品为固定综合单价，此单价涵盖各类税费、小型机械与工具费、管理费、利润、材料费（含辅材）、专用工具费、缺陷修复费、水电费、成品保护费、所有保险费、措施费 (内含垃圾清运、现场用于搭拆临时施工用架体、后期服务等费用)、运输费、深化设计费 (如有)、材料检测费、检验试验费、材料装卸车费、加工费、安装费、第三方检测费 (如有)、验收费、安全监督费用、试运行费、风险、交通、保洁、协调及完成本合同范围工作内容的安全费用、技术费用、措施费用、乙方人员保险费用以及与货物供应可能产生的所有成本和费用。在合同执行期内，产品单价不因市场波动、政策调整、人工涨跌等原因做任何形式的调整。本合同所列产品数量为暂估数量，最终以签收数量（乙方无条件补货与退货，并承担相应的运输、装卸货等费用）和固定综合单价进行结算。</w:t>
      </w:r>
    </w:p>
    <w:p w14:paraId="3E5CE15D">
      <w:pPr>
        <w:keepNext w:val="0"/>
        <w:keepLines w:val="0"/>
        <w:pageBreakBefore w:val="0"/>
        <w:kinsoku/>
        <w:overflowPunct/>
        <w:autoSpaceDE/>
        <w:autoSpaceDN/>
        <w:bidi w:val="0"/>
        <w:adjustRightInd/>
        <w:snapToGrid/>
        <w:spacing w:line="560" w:lineRule="exact"/>
        <w:ind w:firstLine="560" w:firstLineChars="200"/>
        <w:jc w:val="both"/>
        <w:rPr>
          <w:rFonts w:ascii="宋体" w:hAnsi="宋体" w:cs="宋体"/>
          <w:b/>
          <w:bCs/>
          <w:color w:val="auto"/>
          <w:sz w:val="22"/>
          <w:szCs w:val="22"/>
          <w:highlight w:val="none"/>
        </w:rPr>
      </w:pPr>
      <w:r>
        <w:rPr>
          <w:rFonts w:hint="eastAsia" w:ascii="黑体" w:hAnsi="黑体" w:eastAsia="黑体" w:cs="黑体"/>
          <w:b w:val="0"/>
          <w:bCs/>
          <w:color w:val="auto"/>
          <w:sz w:val="28"/>
          <w:szCs w:val="28"/>
          <w:highlight w:val="none"/>
        </w:rPr>
        <w:t>第二条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交货方式、时间及地点</w:t>
      </w:r>
    </w:p>
    <w:p w14:paraId="73508C92">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1.交货方式：乙方负责运送至甲方指定地点并安装结束。</w:t>
      </w:r>
    </w:p>
    <w:p w14:paraId="1D4894DC">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2.交货地点：甲方指定地点，乙方负责运送至甲方指定现场，并按甲方指定地点卸货，货物在安装验收合格并交付给甲方前的毁损、灭失，损失由乙方全额承担。运输费用和装卸费用、安装费用等均包含在合同价款内，由乙方承担。</w:t>
      </w:r>
    </w:p>
    <w:p w14:paraId="0611C1A3">
      <w:pPr>
        <w:keepNext w:val="0"/>
        <w:keepLines w:val="0"/>
        <w:pageBreakBefore w:val="0"/>
        <w:widowControl/>
        <w:suppressLineNumbers w:val="0"/>
        <w:kinsoku/>
        <w:wordWrap w:val="0"/>
        <w:overflowPunct/>
        <w:topLine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3.交货时间：乙方须在接到甲方通知后，按甲方通知时间完成供货及安装。通知方式包括但不限于电话、短信、邮件、传真、微信，乙方确认其有效联系人姓名</w:t>
      </w:r>
      <w:permStart w:id="5" w:edGrp="everyone"/>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，电话为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，联系地址为：</w:t>
      </w:r>
      <w:r>
        <w:rPr>
          <w:rFonts w:hint="eastAsia" w:ascii="仿宋_GB2312" w:hAnsi="仿宋_GB2312" w:eastAsia="仿宋_GB2312" w:cs="仿宋_GB2312"/>
          <w:color w:val="auto"/>
          <w:kern w:val="2"/>
          <w:sz w:val="28"/>
          <w:szCs w:val="28"/>
          <w:highlight w:val="none"/>
          <w:u w:val="single"/>
          <w:lang w:val="en-US" w:eastAsia="zh-CN" w:bidi="ar-SA"/>
        </w:rPr>
        <w:t xml:space="preserve">                  </w:t>
      </w:r>
      <w:permEnd w:id="5"/>
      <w:r>
        <w:rPr>
          <w:rFonts w:hint="eastAsia" w:ascii="仿宋_GB2312" w:hAnsi="仿宋_GB2312" w:eastAsia="仿宋_GB2312" w:cs="仿宋_GB2312"/>
          <w:color w:val="auto"/>
          <w:kern w:val="2"/>
          <w:sz w:val="28"/>
          <w:szCs w:val="28"/>
          <w:highlight w:val="none"/>
          <w:u w:val="none"/>
          <w:lang w:val="en-US" w:eastAsia="zh-CN" w:bidi="ar-SA"/>
        </w:rPr>
        <w:t>，</w:t>
      </w:r>
      <w:r>
        <w:rPr>
          <w:rFonts w:hint="eastAsia" w:ascii="仿宋_GB2312" w:hAnsi="仿宋_GB2312" w:eastAsia="仿宋_GB2312" w:cs="仿宋_GB2312"/>
          <w:color w:val="auto"/>
          <w:kern w:val="2"/>
          <w:sz w:val="28"/>
          <w:szCs w:val="28"/>
          <w:highlight w:val="none"/>
          <w:lang w:val="en-US" w:eastAsia="zh-CN" w:bidi="ar-SA"/>
        </w:rPr>
        <w:t>甲方以上述任一方式发出的通知均为合法有效的通知。</w:t>
      </w:r>
    </w:p>
    <w:p w14:paraId="1205F076">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4.在运输过程以及安装过程中发生车辆人员毁损、伤亡等安全事故或发生对周围环境、水流、道路、树木、作物等损害事故时，由乙方承担各种赔偿费用，并由乙方与承运人、承保人办理理赔事宜。</w:t>
      </w:r>
    </w:p>
    <w:p w14:paraId="6DA8306C">
      <w:pPr>
        <w:keepNext w:val="0"/>
        <w:keepLines w:val="0"/>
        <w:pageBreakBefore w:val="0"/>
        <w:kinsoku/>
        <w:overflowPunct/>
        <w:autoSpaceDE/>
        <w:autoSpaceDN/>
        <w:bidi w:val="0"/>
        <w:adjustRightInd/>
        <w:snapToGrid/>
        <w:spacing w:line="560" w:lineRule="exact"/>
        <w:ind w:firstLine="560" w:firstLineChars="200"/>
        <w:jc w:val="both"/>
        <w:textAlignment w:val="auto"/>
        <w:rPr>
          <w:rFonts w:hint="default"/>
          <w:color w:val="auto"/>
          <w:lang w:val="en-US" w:eastAsia="zh-CN"/>
        </w:rPr>
      </w:pPr>
      <w:r>
        <w:rPr>
          <w:rFonts w:hint="eastAsia" w:ascii="仿宋_GB2312" w:hAnsi="仿宋_GB2312" w:eastAsia="仿宋_GB2312" w:cs="仿宋_GB2312"/>
          <w:color w:val="auto"/>
          <w:kern w:val="2"/>
          <w:sz w:val="28"/>
          <w:szCs w:val="28"/>
          <w:highlight w:val="none"/>
          <w:lang w:val="en-US" w:eastAsia="zh-CN" w:bidi="ar-SA"/>
        </w:rPr>
        <w:t>5.乙方应在物资装车/船前24小时之内短信、微信等形式将合同号、物资名称、数量、运输工具名称、车/船号及启运日期通知甲方现场联系人。</w:t>
      </w:r>
    </w:p>
    <w:p w14:paraId="29A5CC6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三</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验收</w:t>
      </w:r>
    </w:p>
    <w:p w14:paraId="07156A48">
      <w:pPr>
        <w:keepNext w:val="0"/>
        <w:keepLines w:val="0"/>
        <w:pageBreakBefore w:val="0"/>
        <w:widowControl w:val="0"/>
        <w:kinsoku/>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lang w:eastAsia="zh-CN"/>
        </w:rPr>
        <w:t>乙方按约将货物送至</w:t>
      </w:r>
      <w:r>
        <w:rPr>
          <w:rFonts w:hint="eastAsia" w:ascii="仿宋_GB2312" w:hAnsi="仿宋_GB2312" w:eastAsia="仿宋_GB2312" w:cs="仿宋_GB2312"/>
          <w:color w:val="auto"/>
          <w:sz w:val="28"/>
          <w:szCs w:val="28"/>
          <w:highlight w:val="none"/>
          <w:lang w:val="en-US" w:eastAsia="zh-CN"/>
        </w:rPr>
        <w:t>现场</w:t>
      </w:r>
      <w:r>
        <w:rPr>
          <w:rFonts w:hint="eastAsia" w:ascii="仿宋_GB2312" w:hAnsi="仿宋_GB2312" w:eastAsia="仿宋_GB2312" w:cs="仿宋_GB2312"/>
          <w:color w:val="auto"/>
          <w:sz w:val="28"/>
          <w:szCs w:val="28"/>
          <w:highlight w:val="none"/>
          <w:lang w:eastAsia="zh-CN"/>
        </w:rPr>
        <w:t>后，需将货物卸至甲方指定地点，</w:t>
      </w:r>
      <w:r>
        <w:rPr>
          <w:rFonts w:hint="eastAsia" w:ascii="仿宋_GB2312" w:hAnsi="仿宋_GB2312" w:eastAsia="仿宋_GB2312" w:cs="仿宋_GB2312"/>
          <w:color w:val="auto"/>
          <w:sz w:val="28"/>
          <w:szCs w:val="28"/>
          <w:highlight w:val="none"/>
          <w:lang w:val="en-US" w:eastAsia="zh-CN"/>
        </w:rPr>
        <w:t>安装结束</w:t>
      </w:r>
      <w:r>
        <w:rPr>
          <w:rFonts w:hint="eastAsia" w:ascii="仿宋_GB2312" w:hAnsi="仿宋_GB2312" w:eastAsia="仿宋_GB2312" w:cs="仿宋_GB2312"/>
          <w:color w:val="auto"/>
          <w:sz w:val="28"/>
          <w:szCs w:val="28"/>
          <w:highlight w:val="none"/>
          <w:lang w:eastAsia="zh-CN"/>
        </w:rPr>
        <w:t>并经甲方签收确认，甲方指定</w:t>
      </w:r>
      <w:r>
        <w:rPr>
          <w:rFonts w:hint="eastAsia" w:ascii="仿宋_GB2312" w:hAnsi="仿宋_GB2312" w:eastAsia="仿宋_GB2312" w:cs="仿宋_GB2312"/>
          <w:color w:val="auto"/>
          <w:sz w:val="28"/>
          <w:szCs w:val="28"/>
          <w:highlight w:val="none"/>
          <w:u w:val="single"/>
          <w:lang w:eastAsia="zh-CN"/>
        </w:rPr>
        <w:t xml:space="preserve"> </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（联系方式为：</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w:t>
      </w:r>
      <w:r>
        <w:rPr>
          <w:rFonts w:hint="eastAsia" w:ascii="仿宋_GB2312" w:hAnsi="仿宋_GB2312" w:eastAsia="仿宋_GB2312" w:cs="仿宋_GB2312"/>
          <w:color w:val="auto"/>
          <w:sz w:val="28"/>
          <w:szCs w:val="28"/>
          <w:highlight w:val="none"/>
          <w:lang w:eastAsia="zh-CN"/>
        </w:rPr>
        <w:t>为</w:t>
      </w:r>
      <w:r>
        <w:rPr>
          <w:rFonts w:hint="eastAsia" w:ascii="仿宋_GB2312" w:hAnsi="仿宋_GB2312" w:eastAsia="仿宋_GB2312" w:cs="仿宋_GB2312"/>
          <w:color w:val="auto"/>
          <w:sz w:val="28"/>
          <w:szCs w:val="28"/>
          <w:highlight w:val="none"/>
          <w:lang w:val="en-US" w:eastAsia="zh-CN"/>
        </w:rPr>
        <w:t>货物签收确认</w:t>
      </w:r>
      <w:r>
        <w:rPr>
          <w:rFonts w:hint="eastAsia" w:ascii="仿宋_GB2312" w:hAnsi="仿宋_GB2312" w:eastAsia="仿宋_GB2312" w:cs="仿宋_GB2312"/>
          <w:color w:val="auto"/>
          <w:sz w:val="28"/>
          <w:szCs w:val="28"/>
          <w:highlight w:val="none"/>
          <w:lang w:eastAsia="zh-CN"/>
        </w:rPr>
        <w:t>人</w:t>
      </w:r>
      <w:r>
        <w:rPr>
          <w:rFonts w:hint="eastAsia" w:ascii="仿宋_GB2312" w:hAnsi="仿宋_GB2312" w:eastAsia="仿宋_GB2312" w:cs="仿宋_GB2312"/>
          <w:color w:val="auto"/>
          <w:sz w:val="28"/>
          <w:szCs w:val="28"/>
          <w:highlight w:val="none"/>
          <w:lang w:val="en-US" w:eastAsia="zh-CN"/>
        </w:rPr>
        <w:t>。如果</w:t>
      </w:r>
      <w:r>
        <w:rPr>
          <w:rFonts w:hint="eastAsia" w:ascii="仿宋_GB2312" w:hAnsi="仿宋_GB2312" w:eastAsia="仿宋_GB2312" w:cs="仿宋_GB2312"/>
          <w:color w:val="auto"/>
          <w:sz w:val="28"/>
          <w:szCs w:val="28"/>
          <w:highlight w:val="none"/>
        </w:rPr>
        <w:t>现场签收</w:t>
      </w:r>
      <w:r>
        <w:rPr>
          <w:rFonts w:hint="eastAsia" w:ascii="仿宋_GB2312" w:hAnsi="仿宋_GB2312" w:eastAsia="仿宋_GB2312" w:cs="仿宋_GB2312"/>
          <w:color w:val="auto"/>
          <w:sz w:val="28"/>
          <w:szCs w:val="28"/>
          <w:highlight w:val="none"/>
          <w:lang w:val="en-US" w:eastAsia="zh-CN"/>
        </w:rPr>
        <w:t>人员发生变更，甲方会通知乙方重新指定。</w:t>
      </w:r>
    </w:p>
    <w:p w14:paraId="1F7C230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将货物送至甲方指定地点卸货后，需拍摄货物卸载后照片，照片须带有时间、地点等水印信息；同时需拍摄货物卸载过程及卸载后视频影像，影像内容须体现项目（工地）名称，货物堆放全貌，货物颜色、品类、数量、堆放位置等有利于货物识别的相关信息。如乙方提供以上虚假影像资料，甲方将视乙方未供应该批次货物，乙方需承担由此给甲方造成的所有损失。</w:t>
      </w:r>
    </w:p>
    <w:p w14:paraId="71DBFFD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lang w:eastAsia="zh-CN"/>
        </w:rPr>
        <w:t>在乙方将货物送至现场后，甲方有权在现场车上或货物堆放在指定地点后按物品的特性及行业惯例进行验收。如甲方认为乙方送货的数量与送货单记载数量不符的，则可以随时抽检。</w:t>
      </w:r>
    </w:p>
    <w:p w14:paraId="0A342B7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color w:val="auto"/>
          <w:sz w:val="28"/>
          <w:szCs w:val="28"/>
          <w:highlight w:val="none"/>
          <w:lang w:val="en-US" w:eastAsia="zh-CN"/>
        </w:rPr>
        <w:t>4.</w:t>
      </w:r>
      <w:r>
        <w:rPr>
          <w:rFonts w:hint="eastAsia" w:ascii="仿宋_GB2312" w:hAnsi="仿宋_GB2312" w:eastAsia="仿宋_GB2312" w:cs="仿宋_GB2312"/>
          <w:b w:val="0"/>
          <w:bCs w:val="0"/>
          <w:color w:val="auto"/>
          <w:sz w:val="28"/>
          <w:szCs w:val="28"/>
          <w:highlight w:val="none"/>
        </w:rPr>
        <w:t>如品种、型号、规格、数量不符合规定和合同约定的，甲方在验收完毕后的</w:t>
      </w: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日内向乙方提出异议和处理意见。对货物质量的异议不受时间限制，随时发现可以随时提出异议。乙方在收到甲方异议后，应在</w:t>
      </w: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日内负责处理；如果乙方逾期不予处理或收到异议通知后置之不理的，视为同意甲方提出的异议和处理意见，甲方有权将收到的货物自行处理，因此发生的费用和损失由乙方承担。</w:t>
      </w:r>
    </w:p>
    <w:p w14:paraId="19D2ADA2">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乙方所供的产品，必须符合该项目的检测要求并提供相关的检测资料，检测费用由乙方承担。</w:t>
      </w:r>
    </w:p>
    <w:p w14:paraId="4435764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6.</w:t>
      </w:r>
      <w:r>
        <w:rPr>
          <w:rFonts w:hint="eastAsia" w:ascii="仿宋_GB2312" w:hAnsi="仿宋_GB2312" w:eastAsia="仿宋_GB2312" w:cs="仿宋_GB2312"/>
          <w:b w:val="0"/>
          <w:bCs w:val="0"/>
          <w:color w:val="auto"/>
          <w:sz w:val="28"/>
          <w:szCs w:val="28"/>
          <w:highlight w:val="none"/>
        </w:rPr>
        <w:t>甲方有权对初步验收合格后的产品采取抽检、取样等方式交检验机构检验，任何被检验的货物如不能满足质量技术和规格要求，甲方有权要求对该批货品按照</w:t>
      </w:r>
      <w:r>
        <w:rPr>
          <w:rFonts w:hint="eastAsia" w:ascii="仿宋_GB2312" w:hAnsi="仿宋_GB2312" w:eastAsia="仿宋_GB2312" w:cs="仿宋_GB2312"/>
          <w:b w:val="0"/>
          <w:bCs w:val="0"/>
          <w:color w:val="auto"/>
          <w:sz w:val="28"/>
          <w:szCs w:val="28"/>
          <w:highlight w:val="none"/>
          <w:lang w:val="en-US" w:eastAsia="zh-CN"/>
        </w:rPr>
        <w:t>乙方违约</w:t>
      </w:r>
      <w:r>
        <w:rPr>
          <w:rFonts w:hint="eastAsia" w:ascii="仿宋_GB2312" w:hAnsi="仿宋_GB2312" w:eastAsia="仿宋_GB2312" w:cs="仿宋_GB2312"/>
          <w:b w:val="0"/>
          <w:bCs w:val="0"/>
          <w:color w:val="auto"/>
          <w:sz w:val="28"/>
          <w:szCs w:val="28"/>
          <w:highlight w:val="none"/>
        </w:rPr>
        <w:t>进行处理，因此产生的费用和给甲方造成的损失均由乙方承担。</w:t>
      </w:r>
    </w:p>
    <w:p w14:paraId="3988D98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7.产品</w:t>
      </w:r>
      <w:r>
        <w:rPr>
          <w:rFonts w:hint="eastAsia" w:ascii="仿宋_GB2312" w:hAnsi="仿宋_GB2312" w:eastAsia="仿宋_GB2312" w:cs="仿宋_GB2312"/>
          <w:b w:val="0"/>
          <w:bCs w:val="0"/>
          <w:color w:val="auto"/>
          <w:sz w:val="28"/>
          <w:szCs w:val="28"/>
          <w:highlight w:val="none"/>
        </w:rPr>
        <w:t>验收如发生争议，可交由项目所在地具</w:t>
      </w:r>
      <w:r>
        <w:rPr>
          <w:rFonts w:hint="eastAsia" w:ascii="仿宋_GB2312" w:hAnsi="仿宋_GB2312" w:eastAsia="仿宋_GB2312" w:cs="仿宋_GB2312"/>
          <w:b w:val="0"/>
          <w:bCs w:val="0"/>
          <w:color w:val="auto"/>
          <w:sz w:val="28"/>
          <w:szCs w:val="28"/>
          <w:highlight w:val="none"/>
          <w:lang w:val="en-US" w:eastAsia="zh-CN"/>
        </w:rPr>
        <w:t>有</w:t>
      </w:r>
      <w:r>
        <w:rPr>
          <w:rFonts w:hint="eastAsia" w:ascii="仿宋_GB2312" w:hAnsi="仿宋_GB2312" w:eastAsia="仿宋_GB2312" w:cs="仿宋_GB2312"/>
          <w:b w:val="0"/>
          <w:bCs w:val="0"/>
          <w:color w:val="auto"/>
          <w:sz w:val="28"/>
          <w:szCs w:val="28"/>
          <w:highlight w:val="none"/>
        </w:rPr>
        <w:t>国家认证的相应检测资质的检验机构对产品进行复检。检测费用约定：乙方</w:t>
      </w:r>
      <w:r>
        <w:rPr>
          <w:rFonts w:hint="eastAsia" w:ascii="仿宋_GB2312" w:hAnsi="仿宋_GB2312" w:eastAsia="仿宋_GB2312" w:cs="仿宋_GB2312"/>
          <w:b w:val="0"/>
          <w:bCs w:val="0"/>
          <w:color w:val="auto"/>
          <w:sz w:val="28"/>
          <w:szCs w:val="28"/>
          <w:highlight w:val="none"/>
          <w:lang w:val="en-US" w:eastAsia="zh-CN"/>
        </w:rPr>
        <w:t>承诺</w:t>
      </w:r>
      <w:r>
        <w:rPr>
          <w:rFonts w:hint="eastAsia" w:ascii="仿宋_GB2312" w:hAnsi="仿宋_GB2312" w:eastAsia="仿宋_GB2312" w:cs="仿宋_GB2312"/>
          <w:b w:val="0"/>
          <w:bCs w:val="0"/>
          <w:color w:val="auto"/>
          <w:sz w:val="28"/>
          <w:szCs w:val="28"/>
          <w:highlight w:val="none"/>
        </w:rPr>
        <w:t>委外检测费用由乙方</w:t>
      </w:r>
      <w:r>
        <w:rPr>
          <w:rFonts w:hint="eastAsia" w:ascii="仿宋_GB2312" w:hAnsi="仿宋_GB2312" w:eastAsia="仿宋_GB2312" w:cs="仿宋_GB2312"/>
          <w:b w:val="0"/>
          <w:bCs w:val="0"/>
          <w:color w:val="auto"/>
          <w:sz w:val="28"/>
          <w:szCs w:val="28"/>
          <w:highlight w:val="none"/>
          <w:lang w:val="en-US" w:eastAsia="zh-CN"/>
        </w:rPr>
        <w:t>先行</w:t>
      </w:r>
      <w:r>
        <w:rPr>
          <w:rFonts w:hint="eastAsia" w:ascii="仿宋_GB2312" w:hAnsi="仿宋_GB2312" w:eastAsia="仿宋_GB2312" w:cs="仿宋_GB2312"/>
          <w:b w:val="0"/>
          <w:bCs w:val="0"/>
          <w:color w:val="auto"/>
          <w:sz w:val="28"/>
          <w:szCs w:val="28"/>
          <w:highlight w:val="none"/>
        </w:rPr>
        <w:t>承担，检测结果</w:t>
      </w:r>
      <w:r>
        <w:rPr>
          <w:rFonts w:hint="eastAsia" w:ascii="仿宋_GB2312" w:hAnsi="仿宋_GB2312" w:eastAsia="仿宋_GB2312" w:cs="仿宋_GB2312"/>
          <w:b w:val="0"/>
          <w:bCs w:val="0"/>
          <w:color w:val="auto"/>
          <w:sz w:val="28"/>
          <w:szCs w:val="28"/>
          <w:highlight w:val="none"/>
          <w:lang w:val="en-US" w:eastAsia="zh-CN"/>
        </w:rPr>
        <w:t>出来后</w:t>
      </w:r>
      <w:r>
        <w:rPr>
          <w:rFonts w:hint="eastAsia" w:ascii="仿宋_GB2312" w:hAnsi="仿宋_GB2312" w:eastAsia="仿宋_GB2312" w:cs="仿宋_GB2312"/>
          <w:b w:val="0"/>
          <w:bCs w:val="0"/>
          <w:color w:val="auto"/>
          <w:sz w:val="28"/>
          <w:szCs w:val="28"/>
          <w:highlight w:val="none"/>
        </w:rPr>
        <w:t>，检测费用由</w:t>
      </w:r>
      <w:r>
        <w:rPr>
          <w:rFonts w:hint="eastAsia" w:ascii="仿宋_GB2312" w:hAnsi="仿宋_GB2312" w:eastAsia="仿宋_GB2312" w:cs="仿宋_GB2312"/>
          <w:b w:val="0"/>
          <w:bCs w:val="0"/>
          <w:color w:val="auto"/>
          <w:sz w:val="28"/>
          <w:szCs w:val="28"/>
          <w:highlight w:val="none"/>
          <w:lang w:val="en-US" w:eastAsia="zh-CN"/>
        </w:rPr>
        <w:t>责任方</w:t>
      </w:r>
      <w:r>
        <w:rPr>
          <w:rFonts w:hint="eastAsia" w:ascii="仿宋_GB2312" w:hAnsi="仿宋_GB2312" w:eastAsia="仿宋_GB2312" w:cs="仿宋_GB2312"/>
          <w:b w:val="0"/>
          <w:bCs w:val="0"/>
          <w:color w:val="auto"/>
          <w:sz w:val="28"/>
          <w:szCs w:val="28"/>
          <w:highlight w:val="none"/>
        </w:rPr>
        <w:t>承担。</w:t>
      </w:r>
    </w:p>
    <w:p w14:paraId="510F6DF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8.</w:t>
      </w:r>
      <w:r>
        <w:rPr>
          <w:rFonts w:hint="eastAsia" w:ascii="仿宋_GB2312" w:hAnsi="仿宋_GB2312" w:eastAsia="仿宋_GB2312" w:cs="仿宋_GB2312"/>
          <w:b w:val="0"/>
          <w:bCs w:val="0"/>
          <w:color w:val="auto"/>
          <w:sz w:val="28"/>
          <w:szCs w:val="28"/>
          <w:highlight w:val="none"/>
        </w:rPr>
        <w:t xml:space="preserve">甲方指定的上述人员是甲方唯一的收货代表，其在乙方送货清单上签字，作为乙方货物已到现场的证明，指定人员以外其他人员的验收、签认，对另一方不发生效力。一方指定人员发生变化时，应当及时告知对方，并自书面通知到达对方时产生效力。送货清单（或相应票据）中事先印刷的相关备注文字（双方验收人员签署的备注内容除外）内容不构成合同文件的组成部分。甲方对货物的验收，并不视为免除乙方对产品质量和技术应负的责任。 </w:t>
      </w:r>
    </w:p>
    <w:p w14:paraId="53D7AF59">
      <w:pPr>
        <w:pStyle w:val="8"/>
        <w:keepNext w:val="0"/>
        <w:keepLines w:val="0"/>
        <w:pageBreakBefore w:val="0"/>
        <w:widowControl w:val="0"/>
        <w:kinsoku/>
        <w:overflowPunct/>
        <w:topLinePunct w:val="0"/>
        <w:autoSpaceDE/>
        <w:autoSpaceDN/>
        <w:bidi w:val="0"/>
        <w:adjustRightInd/>
        <w:snapToGrid/>
        <w:spacing w:after="0" w:line="560" w:lineRule="exact"/>
        <w:ind w:firstLine="560" w:firstLineChars="200"/>
        <w:textAlignment w:val="auto"/>
        <w:rPr>
          <w:rFonts w:hint="eastAsia" w:eastAsia="仿宋"/>
          <w:color w:val="auto"/>
          <w:lang w:val="en-US" w:eastAsia="zh-CN"/>
        </w:rPr>
      </w:pPr>
      <w:r>
        <w:rPr>
          <w:rFonts w:hint="eastAsia" w:ascii="仿宋_GB2312" w:hAnsi="仿宋_GB2312" w:eastAsia="仿宋_GB2312" w:cs="仿宋_GB2312"/>
          <w:b w:val="0"/>
          <w:bCs w:val="0"/>
          <w:color w:val="auto"/>
          <w:sz w:val="28"/>
          <w:szCs w:val="28"/>
          <w:highlight w:val="none"/>
          <w:lang w:val="en-US" w:eastAsia="zh-CN"/>
        </w:rPr>
        <w:t>9.</w:t>
      </w:r>
      <w:r>
        <w:rPr>
          <w:rFonts w:ascii="仿宋" w:hAnsi="仿宋" w:eastAsia="仿宋"/>
          <w:color w:val="auto"/>
          <w:sz w:val="28"/>
          <w:szCs w:val="28"/>
          <w:highlight w:val="none"/>
        </w:rPr>
        <w:t>乙方</w:t>
      </w:r>
      <w:r>
        <w:rPr>
          <w:rFonts w:hint="eastAsia" w:ascii="仿宋" w:hAnsi="仿宋" w:eastAsia="仿宋"/>
          <w:color w:val="auto"/>
          <w:sz w:val="28"/>
          <w:szCs w:val="28"/>
          <w:highlight w:val="none"/>
          <w:lang w:eastAsia="zh-CN"/>
        </w:rPr>
        <w:t>的材料设备供应及安装工程施工</w:t>
      </w:r>
      <w:r>
        <w:rPr>
          <w:rFonts w:ascii="仿宋" w:hAnsi="仿宋" w:eastAsia="仿宋"/>
          <w:color w:val="auto"/>
          <w:sz w:val="28"/>
          <w:szCs w:val="28"/>
          <w:highlight w:val="none"/>
        </w:rPr>
        <w:t>应严格按照技术要求和国家(行业)的相关质量标准，</w:t>
      </w:r>
      <w:r>
        <w:rPr>
          <w:rFonts w:hint="eastAsia" w:ascii="仿宋" w:hAnsi="仿宋" w:eastAsia="仿宋"/>
          <w:color w:val="auto"/>
          <w:sz w:val="28"/>
          <w:szCs w:val="28"/>
          <w:highlight w:val="none"/>
        </w:rPr>
        <w:t>同时应当满足项目图纸及规范的相关</w:t>
      </w:r>
      <w:r>
        <w:rPr>
          <w:rFonts w:hint="eastAsia" w:ascii="仿宋" w:hAnsi="仿宋" w:eastAsia="仿宋"/>
          <w:color w:val="auto"/>
          <w:sz w:val="28"/>
          <w:szCs w:val="28"/>
          <w:highlight w:val="none"/>
          <w:lang w:eastAsia="zh-CN"/>
        </w:rPr>
        <w:t>验收</w:t>
      </w:r>
      <w:r>
        <w:rPr>
          <w:rFonts w:hint="eastAsia" w:ascii="仿宋" w:hAnsi="仿宋" w:eastAsia="仿宋"/>
          <w:color w:val="auto"/>
          <w:sz w:val="28"/>
          <w:szCs w:val="28"/>
          <w:highlight w:val="none"/>
        </w:rPr>
        <w:t>要求，</w:t>
      </w:r>
      <w:r>
        <w:rPr>
          <w:rFonts w:hint="eastAsia" w:ascii="仿宋" w:hAnsi="仿宋" w:eastAsia="仿宋"/>
          <w:color w:val="auto"/>
          <w:sz w:val="28"/>
          <w:szCs w:val="28"/>
          <w:highlight w:val="none"/>
          <w:lang w:eastAsia="zh-CN"/>
        </w:rPr>
        <w:t>满足甲方工程验收标准要求，</w:t>
      </w:r>
      <w:r>
        <w:rPr>
          <w:rFonts w:ascii="仿宋" w:hAnsi="仿宋" w:eastAsia="仿宋"/>
          <w:color w:val="auto"/>
          <w:sz w:val="28"/>
          <w:szCs w:val="28"/>
          <w:highlight w:val="none"/>
        </w:rPr>
        <w:t>确保所供材料</w:t>
      </w:r>
      <w:r>
        <w:rPr>
          <w:rFonts w:hint="eastAsia" w:ascii="仿宋" w:hAnsi="仿宋" w:eastAsia="仿宋"/>
          <w:color w:val="auto"/>
          <w:sz w:val="28"/>
          <w:szCs w:val="28"/>
          <w:highlight w:val="none"/>
          <w:lang w:eastAsia="zh-CN"/>
        </w:rPr>
        <w:t>设备的施工和安装</w:t>
      </w:r>
      <w:r>
        <w:rPr>
          <w:rFonts w:ascii="仿宋" w:hAnsi="仿宋" w:eastAsia="仿宋"/>
          <w:color w:val="auto"/>
          <w:sz w:val="28"/>
          <w:szCs w:val="28"/>
          <w:highlight w:val="none"/>
        </w:rPr>
        <w:t>质量</w:t>
      </w:r>
      <w:r>
        <w:rPr>
          <w:rFonts w:hint="eastAsia" w:ascii="仿宋" w:hAnsi="仿宋" w:eastAsia="仿宋"/>
          <w:color w:val="auto"/>
          <w:sz w:val="28"/>
          <w:szCs w:val="28"/>
          <w:highlight w:val="none"/>
          <w:lang w:eastAsia="zh-CN"/>
        </w:rPr>
        <w:t>。</w:t>
      </w:r>
    </w:p>
    <w:p w14:paraId="55B40EAF">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default" w:ascii="黑体" w:hAnsi="黑体" w:eastAsia="黑体" w:cs="黑体"/>
          <w:b w:val="0"/>
          <w:bCs/>
          <w:color w:val="auto"/>
          <w:sz w:val="28"/>
          <w:szCs w:val="28"/>
          <w:highlight w:val="none"/>
          <w:lang w:val="en-US"/>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四</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产品质量和包装</w:t>
      </w:r>
    </w:p>
    <w:p w14:paraId="1D0F1D2A">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1.本合同的缺陷责任期为交工验收通过后</w:t>
      </w:r>
      <w:permStart w:id="6" w:edGrp="everyone"/>
      <w:r>
        <w:rPr>
          <w:rFonts w:hint="eastAsia" w:ascii="仿宋_GB2312" w:hAnsi="仿宋_GB2312" w:eastAsia="仿宋_GB2312" w:cs="仿宋_GB2312"/>
          <w:color w:val="auto"/>
          <w:sz w:val="28"/>
          <w:szCs w:val="28"/>
          <w:highlight w:val="none"/>
          <w:u w:val="single"/>
          <w:lang w:val="en-US" w:eastAsia="zh-CN"/>
        </w:rPr>
        <w:t xml:space="preserve">  2  </w:t>
      </w:r>
      <w:permEnd w:id="6"/>
      <w:r>
        <w:rPr>
          <w:rFonts w:hint="eastAsia" w:ascii="仿宋_GB2312" w:hAnsi="仿宋_GB2312" w:eastAsia="仿宋_GB2312" w:cs="仿宋_GB2312"/>
          <w:color w:val="auto"/>
          <w:sz w:val="28"/>
          <w:szCs w:val="28"/>
          <w:highlight w:val="none"/>
          <w:lang w:val="en-US" w:eastAsia="zh-CN"/>
        </w:rPr>
        <w:t>年，质量保证期（以下简称质保期）为交工验收合格后</w:t>
      </w:r>
      <w:permStart w:id="7" w:edGrp="everyone"/>
      <w:r>
        <w:rPr>
          <w:rFonts w:hint="eastAsia" w:ascii="仿宋_GB2312" w:hAnsi="仿宋_GB2312" w:eastAsia="仿宋_GB2312" w:cs="仿宋_GB2312"/>
          <w:color w:val="auto"/>
          <w:sz w:val="28"/>
          <w:szCs w:val="28"/>
          <w:highlight w:val="none"/>
          <w:u w:val="single"/>
          <w:lang w:val="en-US" w:eastAsia="zh-CN"/>
        </w:rPr>
        <w:t xml:space="preserve">  2  </w:t>
      </w:r>
      <w:permEnd w:id="7"/>
      <w:r>
        <w:rPr>
          <w:rFonts w:hint="eastAsia" w:ascii="仿宋_GB2312" w:hAnsi="仿宋_GB2312" w:eastAsia="仿宋_GB2312" w:cs="仿宋_GB2312"/>
          <w:color w:val="auto"/>
          <w:sz w:val="28"/>
          <w:szCs w:val="28"/>
          <w:highlight w:val="none"/>
          <w:lang w:val="en-US" w:eastAsia="zh-CN"/>
        </w:rPr>
        <w:t>年，若乙方在响应文件中承诺质保期更长的，质保期从其承诺。质保期内乙方进行质量“三包”，质量三包不包括因不可抗力因素和人为因素造成的损坏。乙方供应产品质量必须满足国家或本行业现行的技术标准并满足该项目需要。甲方对产品技术标准另有要求的，必须达到甲方指定标准。对于特殊产品需要提供质量外检服务的，费用由乙方承担。</w:t>
      </w:r>
    </w:p>
    <w:p w14:paraId="2FD110F5">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b w:val="0"/>
          <w:bCs w:val="0"/>
          <w:color w:val="auto"/>
          <w:sz w:val="28"/>
          <w:szCs w:val="28"/>
          <w:highlight w:val="none"/>
        </w:rPr>
        <w:t>在质保期内，因货物使用过程中出现任何问题影响到甲方正常使用的，乙方须在收到甲方通知后</w:t>
      </w:r>
      <w:r>
        <w:rPr>
          <w:rFonts w:hint="eastAsia" w:ascii="仿宋_GB2312" w:hAnsi="仿宋_GB2312" w:eastAsia="仿宋_GB2312" w:cs="仿宋_GB2312"/>
          <w:b w:val="0"/>
          <w:bCs w:val="0"/>
          <w:color w:val="auto"/>
          <w:sz w:val="28"/>
          <w:szCs w:val="28"/>
          <w:highlight w:val="none"/>
          <w:lang w:val="en-US" w:eastAsia="zh-CN"/>
        </w:rPr>
        <w:t>3</w:t>
      </w:r>
      <w:r>
        <w:rPr>
          <w:rFonts w:hint="eastAsia" w:ascii="仿宋_GB2312" w:hAnsi="仿宋_GB2312" w:eastAsia="仿宋_GB2312" w:cs="仿宋_GB2312"/>
          <w:b w:val="0"/>
          <w:bCs w:val="0"/>
          <w:color w:val="auto"/>
          <w:sz w:val="28"/>
          <w:szCs w:val="28"/>
          <w:highlight w:val="none"/>
        </w:rPr>
        <w:t>日内进行维修或更换，因此产生的费用由乙方承担。</w:t>
      </w:r>
      <w:r>
        <w:rPr>
          <w:rFonts w:hint="eastAsia" w:ascii="仿宋_GB2312" w:hAnsi="仿宋_GB2312" w:eastAsia="仿宋_GB2312" w:cs="仿宋_GB2312"/>
          <w:color w:val="auto"/>
          <w:sz w:val="28"/>
          <w:szCs w:val="28"/>
          <w:highlight w:val="none"/>
          <w:lang w:val="en-US" w:eastAsia="zh-CN"/>
        </w:rPr>
        <w:t>质保期满后，若有零部件或货物出现故障，经鉴定属于寿命异常问题（明显短于该零部件或货物正常寿命）时，则由乙方负责免费更换维修。质保期满后，乙方以优惠价格向甲方提供所需的零配件或货物。</w:t>
      </w:r>
    </w:p>
    <w:p w14:paraId="3C6EDE5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3.乙方必须提供合同标的中所有产品的合格证、产品说明书、检测报告、第三方检测报告（如有）、随机附件、工具（如有），货到现场后交给现场的收货人员。</w:t>
      </w:r>
    </w:p>
    <w:p w14:paraId="29C50CFE">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4.合同标的中若有进口产品，则乙方必须提供报关单原产地证明、单机产品序列号、原生产厂商质量保证书等证明材料。</w:t>
      </w:r>
    </w:p>
    <w:p w14:paraId="15E38B89">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产品包装应符合国家标准。乙方应承担由于其包装或其防护措施不妥而引起货物锈蚀、损坏和丢失等任何损失的责任或费用。产品在卸货后剥离包装物同时负责回收或送到包装清理指定地点。空包装物及包装箱乙方承诺不再回收，均无偿归甲方所有。</w:t>
      </w:r>
    </w:p>
    <w:p w14:paraId="2882334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黑体" w:cs="仿宋_GB2312"/>
          <w:color w:val="auto"/>
          <w:sz w:val="28"/>
          <w:szCs w:val="28"/>
          <w:highlight w:val="none"/>
          <w:u w:val="none"/>
          <w:lang w:val="en-US" w:eastAsia="zh-CN"/>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五</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结算方式及期限</w:t>
      </w:r>
    </w:p>
    <w:p w14:paraId="0554ABED">
      <w:pPr>
        <w:wordWrap w:val="0"/>
        <w:spacing w:line="560" w:lineRule="exact"/>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1.产品全部供货到现场经甲方指定验收人验收合格并办理完成结算手续后，甲方向乙方支付至结算价的97%。</w:t>
      </w:r>
    </w:p>
    <w:p w14:paraId="41B93CA0">
      <w:pPr>
        <w:wordWrap w:val="0"/>
        <w:spacing w:line="560" w:lineRule="exact"/>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2.剩余3%作为质保金，在缺陷责任期结束后，无质量问题一次性无息支付。</w:t>
      </w:r>
    </w:p>
    <w:p w14:paraId="593239E6">
      <w:pPr>
        <w:wordWrap w:val="0"/>
        <w:spacing w:line="560" w:lineRule="exact"/>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3.成交公示后，在合同签订前，乙方需向甲方支付合同总价2%的履约保证金或提供合同总价5%的银行保函。</w:t>
      </w:r>
    </w:p>
    <w:p w14:paraId="6EE82BA2">
      <w:pPr>
        <w:wordWrap w:val="0"/>
        <w:spacing w:line="560" w:lineRule="exact"/>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供货后15日内将所送货物的送货单(需为经甲方指定签收人签字确认的有效送货单)汇总后向甲方提交书面对账清单，并由甲方根据实际情况进行确认；最终结算乙方需派专业造价人员编制终期结算单，经甲方确认后方可作为价款结算和付款依据，除此之外任何证明、收条、欠条、信函等文件，都不得作为结算、支付依据。若因乙方迟延提交对账清单，因此造成的损失由乙方自行承担。</w:t>
      </w:r>
    </w:p>
    <w:p w14:paraId="2CCBA88F">
      <w:pPr>
        <w:wordWrap w:val="0"/>
        <w:spacing w:line="560" w:lineRule="exact"/>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5.乙方应当向甲方提供符合甲方财务要求的国家税务局13%增值税专用发票，发票需要做到“三流一致”，也即“货物、劳务及应税服务流”、“资金流”、“发票流”必须都是同一受票方。</w:t>
      </w:r>
    </w:p>
    <w:p w14:paraId="1F3E2EDF">
      <w:pPr>
        <w:wordWrap w:val="0"/>
        <w:spacing w:line="560" w:lineRule="exact"/>
        <w:ind w:firstLine="560" w:firstLineChars="200"/>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双方特别约定：遵循“先开票、后付款”的原则，甲方付款前，乙方应按双方确认的应付金额向甲方提供增值税专用发票，并于发票开具后7日内提交给甲方。甲方收到乙方发票后，按合同约定向乙方付款，否则甲方有权迟延付款。</w:t>
      </w:r>
    </w:p>
    <w:p w14:paraId="58C23EC4">
      <w:pPr>
        <w:wordWrap w:val="0"/>
        <w:spacing w:line="560" w:lineRule="exact"/>
        <w:ind w:firstLine="560" w:firstLineChars="200"/>
        <w:rPr>
          <w:rFonts w:hint="default"/>
          <w:color w:val="auto"/>
          <w:lang w:val="en-US" w:eastAsia="zh-CN"/>
        </w:rPr>
      </w:pPr>
      <w:r>
        <w:rPr>
          <w:rFonts w:hint="eastAsia" w:ascii="仿宋_GB2312" w:hAnsi="仿宋_GB2312" w:eastAsia="仿宋_GB2312" w:cs="仿宋_GB2312"/>
          <w:color w:val="auto"/>
          <w:sz w:val="28"/>
          <w:szCs w:val="28"/>
          <w:highlight w:val="none"/>
          <w:lang w:val="en-US" w:eastAsia="zh-CN"/>
        </w:rPr>
        <w:t>7.如甲方出现资金困难，乙方同意给予1个月的付款宽限期，在此宽限期间内不视为甲方违约且不计息，乙方不得以此为由中断本项目的货物供应和安装。</w:t>
      </w:r>
    </w:p>
    <w:p w14:paraId="6F09AC4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lang w:val="en-US" w:eastAsia="zh-CN"/>
        </w:rPr>
        <w:t xml:space="preserve">第六条  </w:t>
      </w:r>
      <w:r>
        <w:rPr>
          <w:rFonts w:hint="eastAsia" w:ascii="黑体" w:hAnsi="黑体" w:eastAsia="黑体" w:cs="黑体"/>
          <w:b w:val="0"/>
          <w:bCs/>
          <w:color w:val="auto"/>
          <w:sz w:val="28"/>
          <w:szCs w:val="28"/>
          <w:highlight w:val="none"/>
        </w:rPr>
        <w:t>违约责任</w:t>
      </w:r>
    </w:p>
    <w:p w14:paraId="1FE0610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所交货物种类、型号、规格、花色、包装等不符合同规定的，如甲方同意使用，应按质论价；甲方不同意使用的，乙方应立即无条件的将不合格材料清理出施工现场，所产生的一切费用和由此造成的一切损失由乙方承担。</w:t>
      </w:r>
    </w:p>
    <w:p w14:paraId="0C5EA63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2.乙方不能随车提供质保书等其他单证的，甲方有权拒绝收货，乙方应承担退货等责任和费用，并向甲方支付未提供单证的货款金额的10%的违约金，并承担由此给甲方造成的全部损失。</w:t>
      </w:r>
    </w:p>
    <w:p w14:paraId="52D5DEFA">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应按约定时间交付符合本合同约定的货物并完成安装，若逾期履行，每逾期一日，乙方应按照逾期交货金额或逾期安装产品金额的20%向甲方支付逾期违约金；如逾期超过7日，则甲方有权解除合同或将乙方未完成的合同内容直接委托第三方继续履行，由第三方履行增加的费用，甲方将直接从乙方材料款中扣除。甲方解除合同的，乙方除应将已收款项返还甲方外，还应按合同总价款的10%向甲方支付违约金。</w:t>
      </w:r>
    </w:p>
    <w:p w14:paraId="30F8E36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所供产品质量、型号等须符合国家质量标准和本合同的要求，否则，甲方可以要求乙方重新补发符合质量标准的货物，乙方还应承担不能按约交货的违约责任。甲方要求解除合同的，乙方除应将已收款项返还甲方外，还应按合同总价款的10%向甲方支付违约金，违约金不足以赔偿损失的，乙方还应做相应赔偿。如果最终用户或第三方根据国内产品责任条款就货物问题向甲方进行索赔，乙方有义务赔偿甲方所面临的全部索赔及费用（包括但不限于各项费用、损失赔偿以及甲方为应诉而支出的律师费、诉讼费等）。</w:t>
      </w:r>
    </w:p>
    <w:p w14:paraId="570E27CA">
      <w:pPr>
        <w:pStyle w:val="8"/>
        <w:keepNext w:val="0"/>
        <w:keepLines w:val="0"/>
        <w:pageBreakBefore w:val="0"/>
        <w:widowControl w:val="0"/>
        <w:kinsoku/>
        <w:wordWrap w:val="0"/>
        <w:overflowPunct/>
        <w:topLinePunct w:val="0"/>
        <w:autoSpaceDE/>
        <w:autoSpaceDN/>
        <w:bidi w:val="0"/>
        <w:adjustRightInd/>
        <w:snapToGrid/>
        <w:spacing w:after="0"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未按设计及规范要求进行安装，甲方有权制止，并通知其停工整顿。由此造成的工期延误及经济损失，均由乙方负责。安装质量达不到合格标准，乙方应无条件返工至全部合格，还应按合同总价款的10%向甲方支付违约金。</w:t>
      </w:r>
    </w:p>
    <w:p w14:paraId="50B567DF">
      <w:pPr>
        <w:pStyle w:val="8"/>
        <w:keepNext w:val="0"/>
        <w:keepLines w:val="0"/>
        <w:pageBreakBefore w:val="0"/>
        <w:widowControl w:val="0"/>
        <w:kinsoku/>
        <w:wordWrap w:val="0"/>
        <w:overflowPunct/>
        <w:topLinePunct w:val="0"/>
        <w:autoSpaceDE/>
        <w:autoSpaceDN/>
        <w:bidi w:val="0"/>
        <w:adjustRightInd/>
        <w:snapToGrid/>
        <w:spacing w:after="0"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6.乙方不得擅自停止供货，否则甲方有权重新选择其它供应商，同时乙方承担本合同第一条中含增值税总价30%的违约金，并赔偿给甲方造成的一切损失。</w:t>
      </w:r>
    </w:p>
    <w:p w14:paraId="6DE456B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7.乙方应按合同约定及时向甲方提供增值税专用发票，逾期提供的，每逾期一天，乙方应向甲方支付违约金</w:t>
      </w:r>
      <w:permStart w:id="8" w:edGrp="everyone"/>
      <w:r>
        <w:rPr>
          <w:rFonts w:hint="eastAsia" w:ascii="仿宋_GB2312" w:hAnsi="仿宋_GB2312" w:eastAsia="仿宋_GB2312" w:cs="仿宋_GB2312"/>
          <w:b w:val="0"/>
          <w:bCs w:val="0"/>
          <w:color w:val="auto"/>
          <w:sz w:val="28"/>
          <w:szCs w:val="28"/>
          <w:highlight w:val="none"/>
          <w:u w:val="single"/>
          <w:lang w:val="en-US" w:eastAsia="zh-CN"/>
        </w:rPr>
        <w:t xml:space="preserve">  1000  </w:t>
      </w:r>
      <w:permEnd w:id="8"/>
      <w:r>
        <w:rPr>
          <w:rFonts w:hint="eastAsia" w:ascii="仿宋_GB2312" w:hAnsi="仿宋_GB2312" w:eastAsia="仿宋_GB2312" w:cs="仿宋_GB2312"/>
          <w:color w:val="auto"/>
          <w:sz w:val="28"/>
          <w:szCs w:val="28"/>
          <w:highlight w:val="none"/>
          <w:lang w:val="en-US" w:eastAsia="zh-CN"/>
        </w:rPr>
        <w:t>元。因乙方开具的增值税专用发票造成甲方无法及时认证、抵扣税款等情形的，乙方需向甲方承担赔偿责任包括但不限于税款、滞纳金、罚款及相关损失等。</w:t>
      </w:r>
    </w:p>
    <w:p w14:paraId="6E6C410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8.为了保障物资供应，甲方有权向任意第三方采购本合同约定的货物，乙方对此明知且认可，乙方不得以此要求甲方承担任何违约责任。</w:t>
      </w:r>
    </w:p>
    <w:p w14:paraId="0A2C60B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9.乙方违反本合同义务，致使甲方通过法律途径向乙方主张权利的，乙方除应承担相应赔偿及费用外，还应承担甲方为此而支出的律师费、诉讼费等。</w:t>
      </w:r>
    </w:p>
    <w:p w14:paraId="5C3A6FB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10.对于乙方因违反本合同约定需支付的违约金，甲方有权在应付货款中直接予以扣除。</w:t>
      </w:r>
    </w:p>
    <w:p w14:paraId="3290673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11.禁止转包分包</w:t>
      </w:r>
    </w:p>
    <w:p w14:paraId="6B158617">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鉴于保护合同双方权益及确保工程质量和进度，双方明确以下转包分包相关事项:</w:t>
      </w:r>
    </w:p>
    <w:p w14:paraId="3D67154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（1）乙方不得将本合同项下的任何部分工程转包或分包给任何第三方。如有特殊情况，必须经甲方书面同意。</w:t>
      </w:r>
    </w:p>
    <w:p w14:paraId="12709AC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（2）若乙方未经甲方同意擅自转包或分包 ,甲方有权立即终止本合同并要求乙方承担由此造成的一切损失。</w:t>
      </w:r>
    </w:p>
    <w:p w14:paraId="0C7DAE64">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（3）乙方与任何第三方签订的与本合同相关的协议或承诺书 ,对甲方不具有法律约束力，除非得到甲方的书面确认。</w:t>
      </w:r>
    </w:p>
    <w:p w14:paraId="3D2EE18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（4）甲方有权对乙方的工程实施情况进行监督 ,乙方应配合并提供必要的便利条件。如发现乙方存在违法转包分包行为，甲方有权采取法律手段维护自身权益。</w:t>
      </w:r>
    </w:p>
    <w:p w14:paraId="01B71394">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七</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其他约定</w:t>
      </w:r>
    </w:p>
    <w:p w14:paraId="7AF58C6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1.乙方送货车辆到甲方现场后，在行驶和卸货过程中，乙方驾驶人员应自行察看周围地形，乙方车辆在甲方现场若出现事故产生损失或造成对第三人侵权等其他情形，一切损失和责任均由乙方自行承担。</w:t>
      </w:r>
    </w:p>
    <w:p w14:paraId="2FEA918E">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必须服从甲方指定项目部的全面协调管理工作，乙方应确保货物到现场装卸过程中的安全，严格遵守执行安全操作规范、防火规定、工艺规范等规范规定以及质量标准，对在装卸过程中发生的任何财产或人身损害承担赔偿责任。</w:t>
      </w:r>
    </w:p>
    <w:p w14:paraId="43FF0AFB">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要保证项目的施工质量和施工进度，不得拖延进度，如因乙方造成工期拖延，乙方将承担给甲方造成的一切损失。乙方应保证甲方项目施工现场整洁，应做好成品保护及甲方财产保护工作。乙方应确保安装调试过程中的安全，对因安装调试发生的任何财产或人身损害承担赔偿责任。</w:t>
      </w:r>
    </w:p>
    <w:p w14:paraId="6807CC0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必须保证甲方在使用乙方提供的货物时，不存在任何不合法的情形，也不存在与第三方专利权、著作权、商标权等相关的任何争议，如果有任何因甲方使用乙方提供的货物而提起的侵权指控，或供应假冒伪劣货物，乙方依法承担全部责任。</w:t>
      </w:r>
    </w:p>
    <w:p w14:paraId="08A79693">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default"/>
          <w:color w:val="auto"/>
          <w:lang w:val="en-US" w:eastAsia="zh-CN"/>
        </w:rPr>
      </w:pPr>
      <w:r>
        <w:rPr>
          <w:rFonts w:hint="eastAsia" w:ascii="仿宋_GB2312" w:hAnsi="仿宋_GB2312" w:eastAsia="仿宋_GB2312" w:cs="仿宋_GB2312"/>
          <w:color w:val="auto"/>
          <w:sz w:val="28"/>
          <w:szCs w:val="28"/>
          <w:highlight w:val="none"/>
          <w:lang w:val="en-US" w:eastAsia="zh-CN"/>
        </w:rPr>
        <w:t>5.本合同中所涉及的债权，乙方不得转让，也不得用于任何形式的担保。若乙方擅自转让或用于担保的，则该行为无效，乙方应赔偿甲方因此受到的全部损失。</w:t>
      </w:r>
    </w:p>
    <w:p w14:paraId="408F7B06">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八</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争议解决方式</w:t>
      </w:r>
    </w:p>
    <w:p w14:paraId="32168057">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在履行合同期间发生纠纷，先由双方协商解决，协商不成，双方约定向甲方所在地人民法院提起诉讼。</w:t>
      </w:r>
    </w:p>
    <w:p w14:paraId="4920E14D">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lang w:val="en-US" w:eastAsia="zh-CN"/>
        </w:rPr>
      </w:pPr>
      <w:r>
        <w:rPr>
          <w:rFonts w:hint="eastAsia" w:ascii="黑体" w:hAnsi="黑体" w:eastAsia="黑体" w:cs="黑体"/>
          <w:color w:val="auto"/>
          <w:sz w:val="28"/>
          <w:szCs w:val="28"/>
          <w:highlight w:val="none"/>
          <w:lang w:val="en-US" w:eastAsia="zh-CN"/>
        </w:rPr>
        <w:t>第</w:t>
      </w:r>
      <w:r>
        <w:rPr>
          <w:rFonts w:hint="eastAsia" w:ascii="黑体" w:hAnsi="黑体" w:eastAsia="黑体" w:cs="黑体"/>
          <w:b w:val="0"/>
          <w:bCs/>
          <w:color w:val="auto"/>
          <w:sz w:val="28"/>
          <w:szCs w:val="28"/>
          <w:highlight w:val="none"/>
          <w:lang w:val="en-US" w:eastAsia="zh-CN"/>
        </w:rPr>
        <w:t>九条</w:t>
      </w:r>
    </w:p>
    <w:p w14:paraId="4807B79F">
      <w:pPr>
        <w:keepNext w:val="0"/>
        <w:keepLines w:val="0"/>
        <w:pageBreakBefore w:val="0"/>
        <w:numPr>
          <w:ilvl w:val="0"/>
          <w:numId w:val="0"/>
        </w:numPr>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1.本合同未尽事宜，由双方另行协商解决并签订补充协议。</w:t>
      </w:r>
    </w:p>
    <w:p w14:paraId="3726BC8F">
      <w:pPr>
        <w:keepNext w:val="0"/>
        <w:keepLines w:val="0"/>
        <w:pageBreakBefore w:val="0"/>
        <w:numPr>
          <w:ilvl w:val="0"/>
          <w:numId w:val="0"/>
        </w:numPr>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2.本合同自甲乙双方签字和盖章之日起生效。</w:t>
      </w:r>
    </w:p>
    <w:p w14:paraId="7DF6374D">
      <w:pPr>
        <w:pStyle w:val="8"/>
        <w:keepNext w:val="0"/>
        <w:keepLines w:val="0"/>
        <w:pageBreakBefore w:val="0"/>
        <w:kinsoku/>
        <w:overflowPunct/>
        <w:autoSpaceDE/>
        <w:autoSpaceDN/>
        <w:bidi w:val="0"/>
        <w:adjustRightInd/>
        <w:snapToGrid/>
        <w:spacing w:line="560" w:lineRule="exact"/>
        <w:ind w:firstLine="560" w:firstLineChars="200"/>
        <w:jc w:val="both"/>
        <w:rPr>
          <w:rFonts w:hint="eastAsia"/>
          <w:color w:val="auto"/>
          <w:highlight w:val="none"/>
          <w:lang w:val="en-US" w:eastAsia="zh-CN"/>
        </w:rPr>
      </w:pPr>
      <w:r>
        <w:rPr>
          <w:rFonts w:hint="eastAsia" w:ascii="仿宋_GB2312" w:hAnsi="仿宋_GB2312" w:eastAsia="仿宋_GB2312" w:cs="仿宋_GB2312"/>
          <w:color w:val="auto"/>
          <w:sz w:val="28"/>
          <w:szCs w:val="28"/>
          <w:highlight w:val="none"/>
          <w:lang w:val="en-US" w:eastAsia="zh-CN"/>
        </w:rPr>
        <w:t>3.本合同一式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lang w:val="en-US" w:eastAsia="zh-CN"/>
        </w:rPr>
        <w:t>份，甲方执</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lang w:val="en-US" w:eastAsia="zh-CN"/>
        </w:rPr>
        <w:t>份。</w:t>
      </w:r>
    </w:p>
    <w:p w14:paraId="4D3793A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附件：1.廉政合同</w:t>
      </w:r>
    </w:p>
    <w:p w14:paraId="6DE22DE6">
      <w:pPr>
        <w:pStyle w:val="20"/>
        <w:keepNext w:val="0"/>
        <w:keepLines w:val="0"/>
        <w:pageBreakBefore w:val="0"/>
        <w:kinsoku/>
        <w:overflowPunct/>
        <w:autoSpaceDE/>
        <w:autoSpaceDN/>
        <w:bidi w:val="0"/>
        <w:adjustRightInd/>
        <w:snapToGrid/>
        <w:spacing w:line="560" w:lineRule="exact"/>
        <w:ind w:left="0" w:leftChars="0" w:firstLine="1400" w:firstLineChars="500"/>
        <w:jc w:val="both"/>
        <w:textAlignment w:val="auto"/>
        <w:rPr>
          <w:rFonts w:hint="default"/>
          <w:color w:val="auto"/>
          <w:highlight w:val="none"/>
          <w:lang w:val="en-US" w:eastAsia="zh-CN"/>
        </w:rPr>
      </w:pPr>
      <w:r>
        <w:rPr>
          <w:rFonts w:hint="eastAsia" w:ascii="仿宋_GB2312" w:hAnsi="仿宋_GB2312" w:eastAsia="仿宋_GB2312" w:cs="仿宋_GB2312"/>
          <w:color w:val="auto"/>
          <w:sz w:val="28"/>
          <w:szCs w:val="28"/>
          <w:highlight w:val="none"/>
          <w:lang w:val="en-US" w:eastAsia="zh-CN"/>
        </w:rPr>
        <w:t>2.安全生产合同</w:t>
      </w:r>
    </w:p>
    <w:p w14:paraId="45BD0C9B">
      <w:pPr>
        <w:pStyle w:val="20"/>
        <w:keepNext w:val="0"/>
        <w:keepLines w:val="0"/>
        <w:pageBreakBefore w:val="0"/>
        <w:kinsoku/>
        <w:overflowPunct/>
        <w:autoSpaceDE/>
        <w:autoSpaceDN/>
        <w:bidi w:val="0"/>
        <w:adjustRightInd/>
        <w:snapToGrid/>
        <w:spacing w:line="560" w:lineRule="exact"/>
        <w:ind w:left="0" w:leftChars="0" w:firstLine="1400" w:firstLineChars="5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3.报价清单</w:t>
      </w:r>
    </w:p>
    <w:p w14:paraId="1E98E504">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（以下无正文）</w:t>
      </w:r>
    </w:p>
    <w:p w14:paraId="32050439">
      <w:pPr>
        <w:bidi w:val="0"/>
        <w:rPr>
          <w:rFonts w:hint="eastAsia"/>
          <w:color w:val="auto"/>
          <w:highlight w:val="none"/>
          <w:lang w:val="en-US" w:eastAsia="zh-CN"/>
        </w:rPr>
      </w:pPr>
    </w:p>
    <w:p w14:paraId="13E2C6B5">
      <w:pPr>
        <w:pStyle w:val="8"/>
        <w:bidi w:val="0"/>
        <w:rPr>
          <w:rFonts w:hint="eastAsia"/>
          <w:color w:val="auto"/>
          <w:highlight w:val="none"/>
          <w:lang w:val="en-US" w:eastAsia="zh-CN"/>
        </w:rPr>
      </w:pPr>
    </w:p>
    <w:p w14:paraId="73DF31A7">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color w:val="auto"/>
          <w:highlight w:val="none"/>
          <w:u w:val="none"/>
          <w:lang w:val="en-US" w:eastAsia="zh-CN"/>
        </w:rPr>
      </w:pPr>
      <w:permStart w:id="9" w:edGrp="everyone"/>
      <w:r>
        <w:rPr>
          <w:rFonts w:hint="eastAsia" w:ascii="仿宋_GB2312" w:hAnsi="仿宋_GB2312" w:eastAsia="仿宋_GB2312" w:cs="仿宋_GB2312"/>
          <w:color w:val="auto"/>
          <w:sz w:val="28"/>
          <w:szCs w:val="28"/>
          <w:highlight w:val="none"/>
          <w:lang w:val="en-US" w:eastAsia="zh-CN"/>
        </w:rPr>
        <w:t>甲方：</w:t>
      </w:r>
      <w:r>
        <w:rPr>
          <w:rFonts w:hint="eastAsia" w:ascii="仿宋_GB2312" w:hAnsi="仿宋_GB2312" w:eastAsia="仿宋_GB2312" w:cs="仿宋_GB2312"/>
          <w:color w:val="auto"/>
          <w:sz w:val="28"/>
          <w:szCs w:val="28"/>
          <w:highlight w:val="none"/>
          <w:u w:val="none"/>
          <w:lang w:val="en-US" w:eastAsia="zh-CN"/>
        </w:rPr>
        <w:t>安徽省经工物资有限公司</w:t>
      </w:r>
      <w:r>
        <w:rPr>
          <w:rFonts w:hint="eastAsia" w:ascii="仿宋_GB2312" w:hAnsi="仿宋_GB2312" w:eastAsia="仿宋_GB2312" w:cs="仿宋_GB2312"/>
          <w:color w:val="auto"/>
          <w:sz w:val="28"/>
          <w:szCs w:val="28"/>
          <w:highlight w:val="none"/>
          <w:lang w:val="en-US" w:eastAsia="zh-CN"/>
        </w:rPr>
        <w:t xml:space="preserve">        乙方：</w:t>
      </w:r>
      <w:r>
        <w:rPr>
          <w:rFonts w:hint="eastAsia" w:ascii="仿宋_GB2312" w:hAnsi="仿宋_GB2312" w:eastAsia="仿宋_GB2312" w:cs="仿宋_GB2312"/>
          <w:color w:val="auto"/>
          <w:sz w:val="28"/>
          <w:szCs w:val="28"/>
          <w:highlight w:val="none"/>
          <w:u w:val="none"/>
          <w:lang w:val="en-US" w:eastAsia="zh-CN"/>
        </w:rPr>
        <w:t xml:space="preserve">  </w:t>
      </w:r>
    </w:p>
    <w:p w14:paraId="3DBB9C56">
      <w:pPr>
        <w:keepNext w:val="0"/>
        <w:keepLines w:val="0"/>
        <w:pageBreakBefore w:val="0"/>
        <w:widowControl w:val="0"/>
        <w:kinsoku/>
        <w:wordWrap w:val="0"/>
        <w:overflowPunct/>
        <w:topLinePunct w:val="0"/>
        <w:autoSpaceDE/>
        <w:autoSpaceDN/>
        <w:bidi w:val="0"/>
        <w:adjustRightInd/>
        <w:snapToGrid/>
        <w:spacing w:line="560" w:lineRule="exact"/>
        <w:ind w:firstLine="2800" w:firstLineChars="10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（盖章）                          （盖章）</w:t>
      </w:r>
    </w:p>
    <w:p w14:paraId="1194E362">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法定代表人或                        法定代表人或</w:t>
      </w:r>
    </w:p>
    <w:p w14:paraId="393E60E3">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授权委托人（签字）：                 授权委托人（签字）：</w:t>
      </w:r>
    </w:p>
    <w:p w14:paraId="25E9561E">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纳税识别号：91340100MA2MY6GA6E      纳税识别号:</w:t>
      </w:r>
    </w:p>
    <w:p w14:paraId="61A42EBA">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地址：安徽省合肥市蜀山区甘泉路      地址：</w:t>
      </w:r>
    </w:p>
    <w:p w14:paraId="79DC59D3">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 xml:space="preserve">398号                               </w:t>
      </w:r>
    </w:p>
    <w:p w14:paraId="33A5BA6D">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开户银行：工行合肥蜀山支行          开户银行：</w:t>
      </w:r>
    </w:p>
    <w:p w14:paraId="728F5BBC">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账号：1302012119200034038           账号：</w:t>
      </w:r>
    </w:p>
    <w:p w14:paraId="4C1A0C4A">
      <w:pPr>
        <w:pStyle w:val="8"/>
        <w:rPr>
          <w:rFonts w:hint="default"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 xml:space="preserve">电子邮件：    </w:t>
      </w:r>
      <w:r>
        <w:rPr>
          <w:rFonts w:hint="eastAsia"/>
          <w:color w:val="auto"/>
          <w:lang w:val="en-US" w:eastAsia="zh-CN"/>
        </w:rPr>
        <w:t xml:space="preserve">                              </w:t>
      </w:r>
      <w:r>
        <w:rPr>
          <w:rFonts w:hint="eastAsia" w:ascii="仿宋_GB2312" w:hAnsi="仿宋_GB2312" w:eastAsia="仿宋_GB2312" w:cs="仿宋_GB2312"/>
          <w:color w:val="auto"/>
          <w:kern w:val="2"/>
          <w:sz w:val="28"/>
          <w:szCs w:val="28"/>
          <w:highlight w:val="none"/>
          <w:lang w:val="en-US" w:eastAsia="zh-CN" w:bidi="ar-SA"/>
        </w:rPr>
        <w:t>电子邮件：</w:t>
      </w:r>
    </w:p>
    <w:p w14:paraId="520A1C01">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年   月  日                         年   月   日</w:t>
      </w:r>
    </w:p>
    <w:permEnd w:id="9"/>
    <w:p w14:paraId="2ED512F6">
      <w:pPr>
        <w:keepNext w:val="0"/>
        <w:keepLines w:val="0"/>
        <w:pageBreakBefore w:val="0"/>
        <w:kinsoku/>
        <w:overflowPunct/>
        <w:autoSpaceDE/>
        <w:autoSpaceDN/>
        <w:bidi w:val="0"/>
        <w:adjustRightInd/>
        <w:snapToGrid/>
        <w:spacing w:line="560" w:lineRule="exact"/>
        <w:ind w:firstLine="560" w:firstLineChars="200"/>
        <w:jc w:val="both"/>
        <w:rPr>
          <w:rFonts w:hint="eastAsia" w:ascii="仿宋_GB2312" w:hAnsi="仿宋_GB2312" w:eastAsia="仿宋_GB2312" w:cs="仿宋_GB2312"/>
          <w:color w:val="auto"/>
          <w:spacing w:val="0"/>
          <w:sz w:val="28"/>
          <w:szCs w:val="28"/>
          <w:highlight w:val="none"/>
          <w:lang w:val="en-US" w:eastAsia="zh-CN"/>
        </w:rPr>
      </w:pPr>
      <w:r>
        <w:rPr>
          <w:rFonts w:hint="eastAsia" w:ascii="仿宋_GB2312" w:hAnsi="仿宋_GB2312" w:eastAsia="仿宋_GB2312" w:cs="仿宋_GB2312"/>
          <w:color w:val="auto"/>
          <w:spacing w:val="0"/>
          <w:sz w:val="28"/>
          <w:szCs w:val="28"/>
          <w:highlight w:val="none"/>
          <w:lang w:val="en-US" w:eastAsia="zh-CN"/>
        </w:rPr>
        <w:br w:type="page"/>
      </w:r>
    </w:p>
    <w:p w14:paraId="73285893">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bCs/>
          <w:color w:val="auto"/>
          <w:spacing w:val="0"/>
          <w:sz w:val="28"/>
          <w:szCs w:val="28"/>
          <w:highlight w:val="none"/>
          <w:lang w:val="en-US" w:eastAsia="zh-CN"/>
        </w:rPr>
      </w:pPr>
      <w:r>
        <w:rPr>
          <w:rFonts w:hint="eastAsia" w:ascii="仿宋_GB2312" w:hAnsi="仿宋_GB2312" w:eastAsia="仿宋_GB2312" w:cs="仿宋_GB2312"/>
          <w:b/>
          <w:bCs/>
          <w:color w:val="auto"/>
          <w:spacing w:val="0"/>
          <w:sz w:val="28"/>
          <w:szCs w:val="28"/>
          <w:highlight w:val="none"/>
          <w:lang w:val="en-US" w:eastAsia="zh-CN"/>
        </w:rPr>
        <w:t>附件1：</w:t>
      </w:r>
    </w:p>
    <w:p w14:paraId="21EA67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3" w:firstLineChars="200"/>
        <w:jc w:val="center"/>
        <w:textAlignment w:val="auto"/>
        <w:rPr>
          <w:rFonts w:hint="eastAsia" w:ascii="方正小标宋简体" w:hAnsi="方正小标宋简体" w:eastAsia="方正小标宋简体" w:cs="方正小标宋简体"/>
          <w:b/>
          <w:bCs/>
          <w:color w:val="auto"/>
          <w:spacing w:val="0"/>
          <w:sz w:val="44"/>
          <w:szCs w:val="44"/>
          <w:highlight w:val="none"/>
          <w:lang w:val="en-US" w:eastAsia="zh-CN"/>
        </w:rPr>
      </w:pPr>
      <w:r>
        <w:rPr>
          <w:rFonts w:hint="eastAsia" w:ascii="方正小标宋简体" w:hAnsi="方正小标宋简体" w:eastAsia="方正小标宋简体" w:cs="方正小标宋简体"/>
          <w:b/>
          <w:bCs/>
          <w:color w:val="auto"/>
          <w:spacing w:val="0"/>
          <w:sz w:val="44"/>
          <w:szCs w:val="44"/>
          <w:highlight w:val="none"/>
          <w:lang w:val="en-US" w:eastAsia="zh-CN"/>
        </w:rPr>
        <w:t>廉 政 合 同</w:t>
      </w:r>
    </w:p>
    <w:p w14:paraId="06713E65">
      <w:pPr>
        <w:pStyle w:val="8"/>
        <w:keepNext w:val="0"/>
        <w:keepLines w:val="0"/>
        <w:pageBreakBefore w:val="0"/>
        <w:kinsoku/>
        <w:overflowPunct/>
        <w:autoSpaceDE/>
        <w:autoSpaceDN/>
        <w:bidi w:val="0"/>
        <w:adjustRightInd/>
        <w:snapToGrid/>
        <w:spacing w:line="560" w:lineRule="exact"/>
        <w:ind w:firstLine="422" w:firstLineChars="200"/>
        <w:jc w:val="both"/>
        <w:rPr>
          <w:rFonts w:hint="eastAsia"/>
          <w:b/>
          <w:bCs/>
          <w:color w:val="auto"/>
          <w:highlight w:val="none"/>
          <w:lang w:val="en-US" w:eastAsia="zh-CN"/>
        </w:rPr>
      </w:pPr>
    </w:p>
    <w:p w14:paraId="2E90DA7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pacing w:val="0"/>
          <w:sz w:val="28"/>
          <w:szCs w:val="28"/>
          <w:highlight w:val="none"/>
          <w:lang w:val="en-US" w:eastAsia="zh-CN"/>
        </w:rPr>
        <w:t xml:space="preserve">为抓好物资设备等采购供应中的党风廉政建设，规范、约束采供双方行为，确保双方工作人员廉洁从业， </w:t>
      </w:r>
      <w:permStart w:id="10" w:edGrp="everyone"/>
      <w:r>
        <w:rPr>
          <w:rFonts w:hint="eastAsia" w:ascii="仿宋_GB2312" w:hAnsi="仿宋_GB2312" w:eastAsia="仿宋_GB2312" w:cs="仿宋_GB2312"/>
          <w:color w:val="auto"/>
          <w:spacing w:val="0"/>
          <w:sz w:val="28"/>
          <w:szCs w:val="28"/>
          <w:highlight w:val="none"/>
          <w:u w:val="single"/>
          <w:lang w:val="en-US" w:eastAsia="zh-CN"/>
        </w:rPr>
        <w:t xml:space="preserve">            </w:t>
      </w:r>
      <w:permEnd w:id="10"/>
      <w:r>
        <w:rPr>
          <w:rFonts w:hint="eastAsia" w:ascii="仿宋_GB2312" w:hAnsi="仿宋_GB2312" w:eastAsia="仿宋_GB2312" w:cs="仿宋_GB2312"/>
          <w:color w:val="auto"/>
          <w:sz w:val="28"/>
          <w:szCs w:val="28"/>
          <w:highlight w:val="none"/>
          <w:lang w:val="en-US" w:eastAsia="zh-CN"/>
        </w:rPr>
        <w:t>（项目名称）的采购人</w:t>
      </w:r>
      <w:r>
        <w:rPr>
          <w:rFonts w:hint="eastAsia" w:ascii="仿宋_GB2312" w:hAnsi="仿宋_GB2312" w:eastAsia="仿宋_GB2312" w:cs="仿宋_GB2312"/>
          <w:color w:val="auto"/>
          <w:sz w:val="28"/>
          <w:szCs w:val="28"/>
          <w:highlight w:val="none"/>
          <w:u w:val="single"/>
          <w:lang w:val="en-US" w:eastAsia="zh-CN"/>
        </w:rPr>
        <w:t xml:space="preserve">  安徽省经工物资有限公司 </w:t>
      </w:r>
      <w:r>
        <w:rPr>
          <w:rFonts w:hint="eastAsia" w:ascii="仿宋_GB2312" w:hAnsi="仿宋_GB2312" w:eastAsia="仿宋_GB2312" w:cs="仿宋_GB2312"/>
          <w:color w:val="auto"/>
          <w:sz w:val="28"/>
          <w:szCs w:val="28"/>
          <w:highlight w:val="none"/>
          <w:lang w:val="en-US" w:eastAsia="zh-CN"/>
        </w:rPr>
        <w:t>（采购人名称，以下简称甲方）与该项目的供货商</w:t>
      </w:r>
      <w:permStart w:id="11" w:edGrp="everyone"/>
      <w:r>
        <w:rPr>
          <w:rFonts w:hint="eastAsia" w:ascii="仿宋_GB2312" w:hAnsi="仿宋_GB2312" w:eastAsia="仿宋_GB2312" w:cs="仿宋_GB2312"/>
          <w:color w:val="auto"/>
          <w:sz w:val="28"/>
          <w:szCs w:val="28"/>
          <w:highlight w:val="none"/>
          <w:u w:val="single"/>
          <w:lang w:val="en-US" w:eastAsia="zh-CN"/>
        </w:rPr>
        <w:t xml:space="preserve">               </w:t>
      </w:r>
      <w:permEnd w:id="11"/>
      <w:r>
        <w:rPr>
          <w:rFonts w:hint="eastAsia" w:ascii="仿宋_GB2312" w:hAnsi="仿宋_GB2312" w:eastAsia="仿宋_GB2312" w:cs="仿宋_GB2312"/>
          <w:color w:val="auto"/>
          <w:sz w:val="28"/>
          <w:szCs w:val="28"/>
          <w:highlight w:val="none"/>
          <w:lang w:val="en-US" w:eastAsia="zh-CN"/>
        </w:rPr>
        <w:t>（供货商名称，以下简称乙方），特订立如下合同。</w:t>
      </w:r>
    </w:p>
    <w:p w14:paraId="2BF35B7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rPr>
        <w:t>甲乙双方的权利和义务</w:t>
      </w:r>
    </w:p>
    <w:p w14:paraId="28877D3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严格遵守党</w:t>
      </w:r>
      <w:r>
        <w:rPr>
          <w:rFonts w:hint="eastAsia" w:ascii="仿宋_GB2312" w:hAnsi="仿宋_GB2312" w:eastAsia="仿宋_GB2312" w:cs="仿宋_GB2312"/>
          <w:color w:val="auto"/>
          <w:sz w:val="28"/>
          <w:szCs w:val="28"/>
          <w:highlight w:val="none"/>
          <w:lang w:val="en-US" w:eastAsia="zh-CN"/>
        </w:rPr>
        <w:t>的政策</w:t>
      </w:r>
      <w:r>
        <w:rPr>
          <w:rFonts w:hint="eastAsia" w:ascii="仿宋_GB2312" w:hAnsi="仿宋_GB2312" w:eastAsia="仿宋_GB2312" w:cs="仿宋_GB2312"/>
          <w:color w:val="auto"/>
          <w:sz w:val="28"/>
          <w:szCs w:val="28"/>
          <w:highlight w:val="none"/>
        </w:rPr>
        <w:t>和国家有关法律</w:t>
      </w:r>
      <w:r>
        <w:rPr>
          <w:rFonts w:hint="eastAsia" w:ascii="仿宋_GB2312" w:hAnsi="仿宋_GB2312" w:eastAsia="仿宋_GB2312" w:cs="仿宋_GB2312"/>
          <w:color w:val="auto"/>
          <w:sz w:val="28"/>
          <w:szCs w:val="28"/>
          <w:highlight w:val="none"/>
          <w:lang w:val="en-US" w:eastAsia="zh-CN"/>
        </w:rPr>
        <w:t>法规的</w:t>
      </w:r>
      <w:r>
        <w:rPr>
          <w:rFonts w:hint="eastAsia" w:ascii="仿宋_GB2312" w:hAnsi="仿宋_GB2312" w:eastAsia="仿宋_GB2312" w:cs="仿宋_GB2312"/>
          <w:color w:val="auto"/>
          <w:sz w:val="28"/>
          <w:szCs w:val="28"/>
          <w:highlight w:val="none"/>
        </w:rPr>
        <w:t>有关规定。</w:t>
      </w:r>
    </w:p>
    <w:p w14:paraId="6C6B098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严格执行</w:t>
      </w:r>
      <w:permStart w:id="12" w:edGrp="everyone"/>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single"/>
        </w:rPr>
        <w:t xml:space="preserve"> </w:t>
      </w:r>
      <w:permEnd w:id="12"/>
      <w:r>
        <w:rPr>
          <w:rFonts w:hint="eastAsia" w:ascii="仿宋_GB2312" w:hAnsi="仿宋_GB2312" w:eastAsia="仿宋_GB2312" w:cs="仿宋_GB2312"/>
          <w:color w:val="auto"/>
          <w:sz w:val="28"/>
          <w:szCs w:val="28"/>
          <w:highlight w:val="none"/>
          <w:u w:val="none"/>
          <w:lang w:eastAsia="zh-CN"/>
        </w:rPr>
        <w:t>（</w:t>
      </w:r>
      <w:r>
        <w:rPr>
          <w:rFonts w:hint="eastAsia" w:ascii="仿宋_GB2312" w:hAnsi="仿宋_GB2312" w:eastAsia="仿宋_GB2312" w:cs="仿宋_GB2312"/>
          <w:color w:val="auto"/>
          <w:sz w:val="28"/>
          <w:szCs w:val="28"/>
          <w:highlight w:val="none"/>
          <w:u w:val="none"/>
        </w:rPr>
        <w:t>合同文件</w:t>
      </w:r>
      <w:r>
        <w:rPr>
          <w:rFonts w:hint="eastAsia" w:ascii="仿宋_GB2312" w:hAnsi="仿宋_GB2312" w:eastAsia="仿宋_GB2312" w:cs="仿宋_GB2312"/>
          <w:color w:val="auto"/>
          <w:sz w:val="28"/>
          <w:szCs w:val="28"/>
          <w:highlight w:val="none"/>
          <w:u w:val="none"/>
          <w:lang w:val="en-US" w:eastAsia="zh-CN"/>
        </w:rPr>
        <w:t>名称</w:t>
      </w:r>
      <w:r>
        <w:rPr>
          <w:rFonts w:hint="eastAsia" w:ascii="仿宋_GB2312" w:hAnsi="仿宋_GB2312" w:eastAsia="仿宋_GB2312" w:cs="仿宋_GB2312"/>
          <w:color w:val="auto"/>
          <w:sz w:val="28"/>
          <w:szCs w:val="28"/>
          <w:highlight w:val="none"/>
          <w:u w:val="none"/>
          <w:lang w:eastAsia="zh-CN"/>
        </w:rPr>
        <w:t>）</w:t>
      </w:r>
      <w:r>
        <w:rPr>
          <w:rFonts w:hint="eastAsia" w:ascii="仿宋_GB2312" w:hAnsi="仿宋_GB2312" w:eastAsia="仿宋_GB2312" w:cs="仿宋_GB2312"/>
          <w:color w:val="auto"/>
          <w:sz w:val="28"/>
          <w:szCs w:val="28"/>
          <w:highlight w:val="none"/>
          <w:u w:val="none"/>
          <w:lang w:val="en-US" w:eastAsia="zh-CN"/>
        </w:rPr>
        <w:t>合同文件</w:t>
      </w:r>
      <w:r>
        <w:rPr>
          <w:rFonts w:hint="eastAsia" w:ascii="仿宋_GB2312" w:hAnsi="仿宋_GB2312" w:eastAsia="仿宋_GB2312" w:cs="仿宋_GB2312"/>
          <w:color w:val="auto"/>
          <w:sz w:val="28"/>
          <w:szCs w:val="28"/>
          <w:highlight w:val="none"/>
          <w:u w:val="none"/>
        </w:rPr>
        <w:t>，</w:t>
      </w:r>
      <w:r>
        <w:rPr>
          <w:rFonts w:hint="eastAsia" w:ascii="仿宋_GB2312" w:hAnsi="仿宋_GB2312" w:eastAsia="仿宋_GB2312" w:cs="仿宋_GB2312"/>
          <w:color w:val="auto"/>
          <w:sz w:val="28"/>
          <w:szCs w:val="28"/>
          <w:highlight w:val="none"/>
        </w:rPr>
        <w:t>自觉按合同办事。</w:t>
      </w:r>
    </w:p>
    <w:p w14:paraId="204846F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双方的业务活动坚持公开、公正、诚信、透明的原则</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法律认定的商业秘密和合同文件另有规定除外</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，不得损害国家和集体利益。</w:t>
      </w:r>
    </w:p>
    <w:p w14:paraId="27BE997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4</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建立健全廉政制度，开展廉政教育和廉洁文化建设</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公布举报电话，监督并认真查处</w:t>
      </w:r>
      <w:r>
        <w:rPr>
          <w:rFonts w:hint="eastAsia" w:ascii="仿宋_GB2312" w:hAnsi="仿宋_GB2312" w:eastAsia="仿宋_GB2312" w:cs="仿宋_GB2312"/>
          <w:color w:val="auto"/>
          <w:sz w:val="28"/>
          <w:szCs w:val="28"/>
          <w:highlight w:val="none"/>
          <w:lang w:val="en-US" w:eastAsia="zh-CN"/>
        </w:rPr>
        <w:t>违规</w:t>
      </w:r>
      <w:r>
        <w:rPr>
          <w:rFonts w:hint="eastAsia" w:ascii="仿宋_GB2312" w:hAnsi="仿宋_GB2312" w:eastAsia="仿宋_GB2312" w:cs="仿宋_GB2312"/>
          <w:color w:val="auto"/>
          <w:sz w:val="28"/>
          <w:szCs w:val="28"/>
          <w:highlight w:val="none"/>
        </w:rPr>
        <w:t>违纪违法行为。</w:t>
      </w:r>
    </w:p>
    <w:p w14:paraId="5961C79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5</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发现对方在业务活动中有违反廉政规定的行为，有及时提醒对方纠正的权利和义务。</w:t>
      </w:r>
    </w:p>
    <w:p w14:paraId="0432F04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6</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发现对方严重违反本合同义务条款的行为，有向有关部门举报、建议给予处理并要求告知处理结果的权利。</w:t>
      </w:r>
    </w:p>
    <w:p w14:paraId="2677FF2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2.甲方的义务</w:t>
      </w:r>
    </w:p>
    <w:p w14:paraId="0E105A4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（1）甲方及其工作人员不得利用职务之便索要或接受乙方的礼品、礼金、消费卡和有价证券、股权、其他金融产品等财物。</w:t>
      </w:r>
    </w:p>
    <w:p w14:paraId="6DA86DA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（2）甲方及其工作人员不得在利用职务之便为乙方谋取利益之前或之后，约定在其离职后收受乙方财物，并在离职后收受。</w:t>
      </w:r>
    </w:p>
    <w:p w14:paraId="3DFA0E0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（3）甲方及其工作人员不得在乙方报销应由甲方或个人支付的费用等。</w:t>
      </w:r>
    </w:p>
    <w:p w14:paraId="1B91B27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lang w:val="en-US" w:eastAsia="zh-CN"/>
        </w:rPr>
        <w:t>（4）甲方及其工作人员不得要求或者接受乙方可能影响公正执行公务的宴请以及旅游、健身、娱乐等活动安排，</w:t>
      </w:r>
      <w:r>
        <w:rPr>
          <w:rFonts w:hint="eastAsia" w:ascii="仿宋_GB2312" w:hAnsi="仿宋_GB2312" w:eastAsia="仿宋_GB2312" w:cs="仿宋_GB2312"/>
          <w:color w:val="auto"/>
          <w:sz w:val="28"/>
          <w:szCs w:val="28"/>
          <w:highlight w:val="none"/>
          <w:u w:val="none"/>
          <w:lang w:val="en-US" w:eastAsia="zh-CN"/>
        </w:rPr>
        <w:t>不得要求和接受乙方提供的交通工具、通讯工具、高档办公用品等。</w:t>
      </w:r>
    </w:p>
    <w:p w14:paraId="646019F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甲方及其工作人员不得要求或者接受乙方为其住房装修、婚丧嫁娶、特定关系人的工作安排以及出国、旅游提供方便等；不得要求乙方及其工作人员为自己的特定关系人以安排工作为名，使其不实际工作却获取薪酬。</w:t>
      </w:r>
    </w:p>
    <w:p w14:paraId="1507000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 xml:space="preserve">（6）甲方及其工作人员不得要求乙方购买合同规定外的材料和设备。    </w:t>
      </w:r>
    </w:p>
    <w:p w14:paraId="33953C0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（7）甲方及其工作人员不得有其他可能影响廉洁从业的行为。</w:t>
      </w:r>
    </w:p>
    <w:p w14:paraId="6FC6431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3.乙方的义务</w:t>
      </w:r>
    </w:p>
    <w:p w14:paraId="0180A99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（1）乙方及其工作人员不得以任何形式向甲方及其工作人员行贿或馈赠礼品、礼金、消费卡和有价证券、股权、其他金融产品等财物，以及回扣、好处费、感谢费等。</w:t>
      </w:r>
    </w:p>
    <w:p w14:paraId="37F9396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乙方及其工作人员不得与甲方及其工作人员约定，甲方及其工作人员</w:t>
      </w:r>
      <w:r>
        <w:rPr>
          <w:rFonts w:hint="eastAsia" w:ascii="仿宋_GB2312" w:hAnsi="仿宋_GB2312" w:eastAsia="仿宋_GB2312" w:cs="仿宋_GB2312"/>
          <w:color w:val="auto"/>
          <w:sz w:val="28"/>
          <w:szCs w:val="28"/>
          <w:highlight w:val="none"/>
          <w:lang w:eastAsia="zh-CN"/>
        </w:rPr>
        <w:t>利用职务之便为乙方谋取利益，</w:t>
      </w:r>
      <w:r>
        <w:rPr>
          <w:rFonts w:hint="eastAsia" w:ascii="仿宋_GB2312" w:hAnsi="仿宋_GB2312" w:eastAsia="仿宋_GB2312" w:cs="仿宋_GB2312"/>
          <w:color w:val="auto"/>
          <w:sz w:val="28"/>
          <w:szCs w:val="28"/>
          <w:highlight w:val="none"/>
          <w:lang w:val="en-US" w:eastAsia="zh-CN"/>
        </w:rPr>
        <w:t>乙方</w:t>
      </w:r>
      <w:r>
        <w:rPr>
          <w:rFonts w:hint="eastAsia" w:ascii="仿宋_GB2312" w:hAnsi="仿宋_GB2312" w:eastAsia="仿宋_GB2312" w:cs="仿宋_GB2312"/>
          <w:color w:val="auto"/>
          <w:sz w:val="28"/>
          <w:szCs w:val="28"/>
          <w:highlight w:val="none"/>
          <w:lang w:eastAsia="zh-CN"/>
        </w:rPr>
        <w:t>在其离职后</w:t>
      </w:r>
      <w:r>
        <w:rPr>
          <w:rFonts w:hint="eastAsia" w:ascii="仿宋_GB2312" w:hAnsi="仿宋_GB2312" w:eastAsia="仿宋_GB2312" w:cs="仿宋_GB2312"/>
          <w:color w:val="auto"/>
          <w:sz w:val="28"/>
          <w:szCs w:val="28"/>
          <w:highlight w:val="none"/>
          <w:lang w:val="en-US" w:eastAsia="zh-CN"/>
        </w:rPr>
        <w:t>给予</w:t>
      </w:r>
      <w:r>
        <w:rPr>
          <w:rFonts w:hint="eastAsia" w:ascii="仿宋_GB2312" w:hAnsi="仿宋_GB2312" w:eastAsia="仿宋_GB2312" w:cs="仿宋_GB2312"/>
          <w:color w:val="auto"/>
          <w:sz w:val="28"/>
          <w:szCs w:val="28"/>
          <w:highlight w:val="none"/>
          <w:lang w:eastAsia="zh-CN"/>
        </w:rPr>
        <w:t>财物。</w:t>
      </w:r>
    </w:p>
    <w:p w14:paraId="0AA7A01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（3）乙方不得以任何名义为甲方及其工作人员报销由甲方单位或个人支付的任何费用。</w:t>
      </w:r>
    </w:p>
    <w:p w14:paraId="72AD2F0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lang w:val="en-US" w:eastAsia="zh-CN"/>
        </w:rPr>
        <w:t>（4）乙方及其工作人员不得以任何理由邀请甲方工作人员参与可能影响公正执行公务的宴请以及旅游、健身、娱乐等活动。</w:t>
      </w:r>
      <w:r>
        <w:rPr>
          <w:rFonts w:hint="eastAsia" w:ascii="仿宋_GB2312" w:hAnsi="仿宋_GB2312" w:eastAsia="仿宋_GB2312" w:cs="仿宋_GB2312"/>
          <w:color w:val="auto"/>
          <w:sz w:val="28"/>
          <w:szCs w:val="28"/>
          <w:highlight w:val="none"/>
          <w:u w:val="none"/>
          <w:lang w:val="en-US" w:eastAsia="zh-CN"/>
        </w:rPr>
        <w:t>不得为甲方单位和个人购置或提供通讯工具、交通工具和高档办公用品等。</w:t>
      </w:r>
    </w:p>
    <w:p w14:paraId="040B7B0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（5）乙方及其工作人员不得为甲方工作人员住房装修、婚丧嫁娶、出国出境、旅游等提供方便；不得为甲方工作人员的特定关系人以安排工作为名，使其不实际工作却获取薪酬。</w:t>
      </w:r>
    </w:p>
    <w:p w14:paraId="7F74B4D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（6）乙方及其工作人员不得有其他可能影响廉洁从业的行为。</w:t>
      </w:r>
    </w:p>
    <w:p w14:paraId="6301BC7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4.违约责任</w:t>
      </w:r>
    </w:p>
    <w:p w14:paraId="73A1109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（1）甲方及其工作人员违反本合同第1、2条，按管理权限，依据有关规定给予党纪政务处分和组织处理；涉嫌犯罪的，移交司法机关追究刑事责任；给乙方单位造成经济损失的，应予以赔偿。</w:t>
      </w:r>
    </w:p>
    <w:p w14:paraId="4A6A042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（2）乙方及其工作人员违反本合同第1、3条，按管理权限，依据有关规定，给予相关处理；给甲方单位造成经济损失的，应予以赔偿。</w:t>
      </w:r>
    </w:p>
    <w:p w14:paraId="186770F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5.本合同有效期为甲乙双方签署之日起至该供货合同履行完毕后止。</w:t>
      </w:r>
    </w:p>
    <w:p w14:paraId="70377DE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6.本合同作为</w:t>
      </w:r>
      <w:permStart w:id="13" w:edGrp="everyone"/>
      <w:r>
        <w:rPr>
          <w:rFonts w:hint="eastAsia" w:ascii="仿宋_GB2312" w:hAnsi="仿宋_GB2312" w:eastAsia="仿宋_GB2312" w:cs="仿宋_GB2312"/>
          <w:color w:val="auto"/>
          <w:sz w:val="28"/>
          <w:szCs w:val="28"/>
          <w:highlight w:val="none"/>
          <w:u w:val="single"/>
          <w:lang w:val="en-US" w:eastAsia="zh-CN"/>
        </w:rPr>
        <w:t xml:space="preserve">                             </w:t>
      </w:r>
      <w:permEnd w:id="13"/>
      <w:r>
        <w:rPr>
          <w:rFonts w:hint="eastAsia" w:ascii="仿宋_GB2312" w:hAnsi="仿宋_GB2312" w:eastAsia="仿宋_GB2312" w:cs="仿宋_GB2312"/>
          <w:color w:val="auto"/>
          <w:sz w:val="28"/>
          <w:szCs w:val="28"/>
          <w:highlight w:val="none"/>
          <w:lang w:val="en-US" w:eastAsia="zh-CN"/>
        </w:rPr>
        <w:t>（合同文件名称）的附件，与采购合同具有同等的法律效力，经合同双方签署立即生效。</w:t>
      </w:r>
    </w:p>
    <w:p w14:paraId="060665C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bidi="ar"/>
        </w:rPr>
      </w:pPr>
      <w:r>
        <w:rPr>
          <w:rFonts w:hint="eastAsia" w:ascii="仿宋_GB2312" w:hAnsi="仿宋_GB2312" w:eastAsia="仿宋_GB2312" w:cs="仿宋_GB2312"/>
          <w:color w:val="auto"/>
          <w:sz w:val="28"/>
          <w:szCs w:val="28"/>
          <w:highlight w:val="none"/>
          <w:lang w:val="en-US" w:eastAsia="zh-CN"/>
        </w:rPr>
        <w:t>7.本合同一式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lang w:val="en-US" w:eastAsia="zh-CN"/>
        </w:rPr>
        <w:t>份，甲方执</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lang w:val="en-US" w:eastAsia="zh-CN"/>
        </w:rPr>
        <w:t>份。</w:t>
      </w:r>
    </w:p>
    <w:p w14:paraId="0C76914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1938AE6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3BDA304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甲方（盖章） ：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乙方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盖章</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7DEFB3C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法定代表人</w:t>
      </w:r>
      <w:r>
        <w:rPr>
          <w:rFonts w:hint="eastAsia" w:ascii="仿宋_GB2312" w:hAnsi="仿宋_GB2312" w:eastAsia="仿宋_GB2312" w:cs="仿宋_GB2312"/>
          <w:color w:val="auto"/>
          <w:sz w:val="28"/>
          <w:szCs w:val="28"/>
          <w:highlight w:val="none"/>
          <w:lang w:val="en-US" w:eastAsia="zh-CN"/>
        </w:rPr>
        <w:t>或</w:t>
      </w:r>
      <w:r>
        <w:rPr>
          <w:rFonts w:hint="eastAsia" w:ascii="仿宋_GB2312" w:hAnsi="仿宋_GB2312" w:eastAsia="仿宋_GB2312" w:cs="仿宋_GB2312"/>
          <w:color w:val="auto"/>
          <w:sz w:val="28"/>
          <w:szCs w:val="28"/>
          <w:highlight w:val="none"/>
        </w:rPr>
        <w:t xml:space="preserve">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法定代表</w:t>
      </w:r>
      <w:r>
        <w:rPr>
          <w:rFonts w:hint="eastAsia" w:ascii="仿宋_GB2312" w:hAnsi="仿宋_GB2312" w:eastAsia="仿宋_GB2312" w:cs="仿宋_GB2312"/>
          <w:color w:val="auto"/>
          <w:sz w:val="28"/>
          <w:szCs w:val="28"/>
          <w:highlight w:val="none"/>
          <w:lang w:eastAsia="zh-CN"/>
        </w:rPr>
        <w:t>人</w:t>
      </w:r>
      <w:r>
        <w:rPr>
          <w:rFonts w:hint="eastAsia" w:ascii="仿宋_GB2312" w:hAnsi="仿宋_GB2312" w:eastAsia="仿宋_GB2312" w:cs="仿宋_GB2312"/>
          <w:color w:val="auto"/>
          <w:sz w:val="28"/>
          <w:szCs w:val="28"/>
          <w:highlight w:val="none"/>
        </w:rPr>
        <w:t>或</w:t>
      </w:r>
    </w:p>
    <w:p w14:paraId="4A924C9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 xml:space="preserve">：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1C5CC432">
      <w:pPr>
        <w:keepNext w:val="0"/>
        <w:keepLines w:val="0"/>
        <w:pageBreakBefore w:val="0"/>
        <w:widowControl w:val="0"/>
        <w:kinsoku/>
        <w:wordWrap/>
        <w:overflowPunct/>
        <w:topLinePunct w:val="0"/>
        <w:autoSpaceDE/>
        <w:autoSpaceDN/>
        <w:bidi w:val="0"/>
        <w:adjustRightInd/>
        <w:snapToGrid/>
        <w:spacing w:line="560" w:lineRule="exact"/>
        <w:ind w:firstLine="1120" w:firstLineChars="4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年   月   日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年   月   日</w:t>
      </w:r>
    </w:p>
    <w:p w14:paraId="7A06A240">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rPr>
      </w:pPr>
    </w:p>
    <w:p w14:paraId="744ACC02">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rPr>
      </w:pPr>
      <w:r>
        <w:rPr>
          <w:rFonts w:hint="eastAsia" w:ascii="仿宋_GB2312" w:hAnsi="仿宋_GB2312" w:eastAsia="仿宋_GB2312" w:cs="仿宋_GB2312"/>
          <w:b/>
          <w:color w:val="auto"/>
          <w:sz w:val="28"/>
          <w:szCs w:val="28"/>
          <w:highlight w:val="none"/>
        </w:rPr>
        <w:t>附件</w:t>
      </w:r>
      <w:r>
        <w:rPr>
          <w:rFonts w:hint="eastAsia" w:ascii="仿宋_GB2312" w:hAnsi="仿宋_GB2312" w:eastAsia="仿宋_GB2312" w:cs="仿宋_GB2312"/>
          <w:b/>
          <w:color w:val="auto"/>
          <w:sz w:val="28"/>
          <w:szCs w:val="28"/>
          <w:highlight w:val="none"/>
          <w:lang w:val="en-US" w:eastAsia="zh-CN"/>
        </w:rPr>
        <w:t>2</w:t>
      </w:r>
      <w:r>
        <w:rPr>
          <w:rFonts w:hint="eastAsia" w:ascii="仿宋_GB2312" w:hAnsi="仿宋_GB2312" w:eastAsia="仿宋_GB2312" w:cs="仿宋_GB2312"/>
          <w:b/>
          <w:color w:val="auto"/>
          <w:sz w:val="28"/>
          <w:szCs w:val="28"/>
          <w:highlight w:val="none"/>
        </w:rPr>
        <w:t>：</w:t>
      </w:r>
    </w:p>
    <w:p w14:paraId="78BB26C4">
      <w:pPr>
        <w:keepNext w:val="0"/>
        <w:keepLines w:val="0"/>
        <w:pageBreakBefore w:val="0"/>
        <w:widowControl w:val="0"/>
        <w:kinsoku/>
        <w:wordWrap/>
        <w:overflowPunct/>
        <w:topLinePunct w:val="0"/>
        <w:autoSpaceDE/>
        <w:autoSpaceDN/>
        <w:bidi w:val="0"/>
        <w:adjustRightInd/>
        <w:snapToGrid/>
        <w:spacing w:line="560" w:lineRule="exact"/>
        <w:ind w:firstLine="883" w:firstLineChars="200"/>
        <w:jc w:val="center"/>
        <w:textAlignment w:val="auto"/>
        <w:rPr>
          <w:rFonts w:hint="eastAsia" w:ascii="方正小标宋简体" w:hAnsi="方正小标宋简体" w:eastAsia="方正小标宋简体" w:cs="方正小标宋简体"/>
          <w:b/>
          <w:color w:val="auto"/>
          <w:sz w:val="44"/>
          <w:szCs w:val="44"/>
          <w:highlight w:val="none"/>
        </w:rPr>
      </w:pPr>
      <w:r>
        <w:rPr>
          <w:rFonts w:hint="eastAsia" w:ascii="方正小标宋简体" w:hAnsi="方正小标宋简体" w:eastAsia="方正小标宋简体" w:cs="方正小标宋简体"/>
          <w:b/>
          <w:color w:val="auto"/>
          <w:sz w:val="44"/>
          <w:szCs w:val="44"/>
          <w:highlight w:val="none"/>
        </w:rPr>
        <w:t>安全生产合同</w:t>
      </w:r>
    </w:p>
    <w:p w14:paraId="7DBAF322">
      <w:pPr>
        <w:pStyle w:val="8"/>
        <w:keepNext w:val="0"/>
        <w:keepLines w:val="0"/>
        <w:pageBreakBefore w:val="0"/>
        <w:kinsoku/>
        <w:overflowPunct/>
        <w:autoSpaceDE/>
        <w:autoSpaceDN/>
        <w:bidi w:val="0"/>
        <w:adjustRightInd/>
        <w:snapToGrid/>
        <w:spacing w:line="560" w:lineRule="exact"/>
        <w:ind w:firstLine="420" w:firstLineChars="200"/>
        <w:jc w:val="both"/>
        <w:rPr>
          <w:rFonts w:hint="eastAsia"/>
          <w:color w:val="auto"/>
          <w:highlight w:val="none"/>
        </w:rPr>
      </w:pPr>
    </w:p>
    <w:p w14:paraId="4BFF881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为在</w:t>
      </w:r>
      <w:r>
        <w:rPr>
          <w:rFonts w:hint="eastAsia" w:ascii="仿宋_GB2312" w:hAnsi="仿宋_GB2312" w:eastAsia="仿宋_GB2312" w:cs="仿宋_GB2312"/>
          <w:color w:val="auto"/>
          <w:spacing w:val="0"/>
          <w:sz w:val="28"/>
          <w:szCs w:val="28"/>
          <w:highlight w:val="none"/>
          <w:lang w:val="en-US" w:eastAsia="zh-CN"/>
        </w:rPr>
        <w:t xml:space="preserve"> </w:t>
      </w:r>
      <w:permStart w:id="14" w:edGrp="everyone"/>
      <w:r>
        <w:rPr>
          <w:rFonts w:hint="eastAsia" w:ascii="仿宋_GB2312" w:hAnsi="仿宋_GB2312" w:eastAsia="仿宋_GB2312" w:cs="仿宋_GB2312"/>
          <w:color w:val="auto"/>
          <w:spacing w:val="0"/>
          <w:sz w:val="28"/>
          <w:szCs w:val="28"/>
          <w:highlight w:val="none"/>
          <w:u w:val="single"/>
          <w:lang w:val="en-US" w:eastAsia="zh-CN"/>
        </w:rPr>
        <w:t xml:space="preserve">                                </w:t>
      </w:r>
      <w:permEnd w:id="14"/>
      <w:r>
        <w:rPr>
          <w:rFonts w:hint="eastAsia" w:ascii="仿宋_GB2312" w:hAnsi="仿宋_GB2312" w:eastAsia="仿宋_GB2312" w:cs="仿宋_GB2312"/>
          <w:color w:val="auto"/>
          <w:sz w:val="28"/>
          <w:szCs w:val="28"/>
          <w:highlight w:val="none"/>
          <w:lang w:val="en-US" w:eastAsia="zh-CN"/>
        </w:rPr>
        <w:t>（项目名称）</w:t>
      </w:r>
      <w:r>
        <w:rPr>
          <w:rFonts w:hint="eastAsia" w:ascii="仿宋_GB2312" w:hAnsi="仿宋_GB2312" w:eastAsia="仿宋_GB2312" w:cs="仿宋_GB2312"/>
          <w:color w:val="auto"/>
          <w:sz w:val="28"/>
          <w:szCs w:val="28"/>
          <w:highlight w:val="none"/>
        </w:rPr>
        <w:t>的实施过程中创造安全、高效的施工环境，切实</w:t>
      </w:r>
      <w:r>
        <w:rPr>
          <w:rFonts w:hint="eastAsia" w:ascii="仿宋_GB2312" w:hAnsi="仿宋_GB2312" w:eastAsia="仿宋_GB2312" w:cs="仿宋_GB2312"/>
          <w:color w:val="auto"/>
          <w:sz w:val="28"/>
          <w:szCs w:val="28"/>
          <w:highlight w:val="none"/>
          <w:lang w:val="en-US" w:eastAsia="zh-CN"/>
        </w:rPr>
        <w:t>做</w:t>
      </w:r>
      <w:r>
        <w:rPr>
          <w:rFonts w:hint="eastAsia" w:ascii="仿宋_GB2312" w:hAnsi="仿宋_GB2312" w:eastAsia="仿宋_GB2312" w:cs="仿宋_GB2312"/>
          <w:color w:val="auto"/>
          <w:sz w:val="28"/>
          <w:szCs w:val="28"/>
          <w:highlight w:val="none"/>
        </w:rPr>
        <w:t>好本项目的安全管理工作，本项目</w:t>
      </w:r>
      <w:r>
        <w:rPr>
          <w:rFonts w:hint="eastAsia" w:ascii="仿宋_GB2312" w:hAnsi="仿宋_GB2312" w:eastAsia="仿宋_GB2312" w:cs="仿宋_GB2312"/>
          <w:color w:val="auto"/>
          <w:sz w:val="28"/>
          <w:szCs w:val="28"/>
          <w:highlight w:val="none"/>
          <w:lang w:val="en-US" w:eastAsia="zh-CN"/>
        </w:rPr>
        <w:t>采购人</w:t>
      </w:r>
      <w:r>
        <w:rPr>
          <w:rFonts w:hint="eastAsia" w:ascii="仿宋_GB2312" w:hAnsi="仿宋_GB2312" w:eastAsia="仿宋_GB2312" w:cs="仿宋_GB2312"/>
          <w:color w:val="auto"/>
          <w:sz w:val="28"/>
          <w:szCs w:val="28"/>
          <w:highlight w:val="none"/>
          <w:u w:val="single"/>
          <w:lang w:val="en-US" w:eastAsia="zh-CN"/>
        </w:rPr>
        <w:t xml:space="preserve"> 安徽省经工物资有限公司 </w:t>
      </w:r>
      <w:r>
        <w:rPr>
          <w:rFonts w:hint="eastAsia" w:ascii="仿宋_GB2312" w:hAnsi="仿宋_GB2312" w:eastAsia="仿宋_GB2312" w:cs="仿宋_GB2312"/>
          <w:color w:val="auto"/>
          <w:sz w:val="28"/>
          <w:szCs w:val="28"/>
          <w:highlight w:val="none"/>
          <w:lang w:val="en-US" w:eastAsia="zh-CN"/>
        </w:rPr>
        <w:t>（采购人名称，以下简称甲方）与该项目的供货商</w:t>
      </w:r>
      <w:permStart w:id="15" w:edGrp="everyone"/>
      <w:r>
        <w:rPr>
          <w:rFonts w:hint="eastAsia" w:ascii="仿宋_GB2312" w:hAnsi="仿宋_GB2312" w:eastAsia="仿宋_GB2312" w:cs="仿宋_GB2312"/>
          <w:color w:val="auto"/>
          <w:sz w:val="28"/>
          <w:szCs w:val="28"/>
          <w:highlight w:val="none"/>
          <w:u w:val="single"/>
          <w:lang w:val="en-US" w:eastAsia="zh-CN"/>
        </w:rPr>
        <w:t xml:space="preserve">              </w:t>
      </w:r>
      <w:permEnd w:id="15"/>
      <w:r>
        <w:rPr>
          <w:rFonts w:hint="eastAsia" w:ascii="仿宋_GB2312" w:hAnsi="仿宋_GB2312" w:eastAsia="仿宋_GB2312" w:cs="仿宋_GB2312"/>
          <w:color w:val="auto"/>
          <w:sz w:val="28"/>
          <w:szCs w:val="28"/>
          <w:highlight w:val="none"/>
          <w:lang w:val="en-US" w:eastAsia="zh-CN"/>
        </w:rPr>
        <w:t>（供货商名称，以下简称乙方）</w:t>
      </w:r>
      <w:r>
        <w:rPr>
          <w:rFonts w:hint="eastAsia" w:ascii="仿宋_GB2312" w:hAnsi="仿宋_GB2312" w:eastAsia="仿宋_GB2312" w:cs="仿宋_GB2312"/>
          <w:color w:val="auto"/>
          <w:sz w:val="28"/>
          <w:szCs w:val="28"/>
          <w:highlight w:val="none"/>
        </w:rPr>
        <w:t>特此签订</w:t>
      </w:r>
      <w:r>
        <w:rPr>
          <w:rFonts w:hint="eastAsia" w:ascii="仿宋_GB2312" w:hAnsi="仿宋_GB2312" w:eastAsia="仿宋_GB2312" w:cs="仿宋_GB2312"/>
          <w:color w:val="auto"/>
          <w:sz w:val="28"/>
          <w:szCs w:val="28"/>
          <w:highlight w:val="none"/>
          <w:lang w:val="en-US" w:eastAsia="zh-CN"/>
        </w:rPr>
        <w:t>此</w:t>
      </w:r>
      <w:r>
        <w:rPr>
          <w:rFonts w:hint="eastAsia" w:ascii="仿宋_GB2312" w:hAnsi="仿宋_GB2312" w:eastAsia="仿宋_GB2312" w:cs="仿宋_GB2312"/>
          <w:color w:val="auto"/>
          <w:sz w:val="28"/>
          <w:szCs w:val="28"/>
          <w:highlight w:val="none"/>
        </w:rPr>
        <w:t>安全生产合同：</w:t>
      </w:r>
    </w:p>
    <w:p w14:paraId="4B164D8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为强化企业安全生</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产主体责任，加强道路运输安全管理</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防止和减少安全事故，保障人民群众生命和财产安全，有效促进双方全面履行经营合同，维护双方的合法权益，依据《</w:t>
      </w:r>
      <w:r>
        <w:rPr>
          <w:rFonts w:hint="eastAsia" w:ascii="仿宋_GB2312" w:hAnsi="仿宋_GB2312" w:eastAsia="仿宋_GB2312" w:cs="仿宋_GB2312"/>
          <w:color w:val="auto"/>
          <w:sz w:val="28"/>
          <w:szCs w:val="28"/>
          <w:highlight w:val="none"/>
          <w:lang w:val="en-US" w:eastAsia="zh-CN"/>
        </w:rPr>
        <w:t>中华人民共和国民法典</w:t>
      </w:r>
      <w:r>
        <w:rPr>
          <w:rFonts w:hint="eastAsia" w:ascii="仿宋_GB2312" w:hAnsi="仿宋_GB2312" w:eastAsia="仿宋_GB2312" w:cs="仿宋_GB2312"/>
          <w:color w:val="auto"/>
          <w:sz w:val="28"/>
          <w:szCs w:val="28"/>
          <w:highlight w:val="none"/>
        </w:rPr>
        <w:t>》、《中华人民共和</w:t>
      </w:r>
      <w:r>
        <w:rPr>
          <w:rFonts w:hint="eastAsia" w:ascii="仿宋_GB2312" w:hAnsi="仿宋_GB2312" w:eastAsia="仿宋_GB2312" w:cs="仿宋_GB2312"/>
          <w:color w:val="auto"/>
          <w:sz w:val="28"/>
          <w:szCs w:val="28"/>
          <w:highlight w:val="none"/>
          <w:lang w:val="en-US" w:eastAsia="zh-CN"/>
        </w:rPr>
        <w:t>国</w:t>
      </w:r>
      <w:r>
        <w:rPr>
          <w:rFonts w:hint="eastAsia" w:ascii="仿宋_GB2312" w:hAnsi="仿宋_GB2312" w:eastAsia="仿宋_GB2312" w:cs="仿宋_GB2312"/>
          <w:color w:val="auto"/>
          <w:sz w:val="28"/>
          <w:szCs w:val="28"/>
          <w:highlight w:val="none"/>
        </w:rPr>
        <w:t>道路交通安全法》、《</w:t>
      </w:r>
      <w:r>
        <w:rPr>
          <w:rFonts w:hint="eastAsia" w:ascii="仿宋_GB2312" w:hAnsi="仿宋_GB2312" w:eastAsia="仿宋_GB2312" w:cs="仿宋_GB2312"/>
          <w:color w:val="auto"/>
          <w:sz w:val="28"/>
          <w:szCs w:val="28"/>
          <w:highlight w:val="none"/>
          <w:lang w:val="en-US" w:eastAsia="zh-CN"/>
        </w:rPr>
        <w:t>中华人民共和国安全生产法</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eastAsia="zh-CN"/>
        </w:rPr>
        <w:t>、《中华人民共和国环境保护法》</w:t>
      </w:r>
      <w:r>
        <w:rPr>
          <w:rFonts w:hint="eastAsia" w:ascii="仿宋_GB2312" w:hAnsi="仿宋_GB2312" w:eastAsia="仿宋_GB2312" w:cs="仿宋_GB2312"/>
          <w:color w:val="auto"/>
          <w:sz w:val="28"/>
          <w:szCs w:val="28"/>
          <w:highlight w:val="none"/>
          <w:lang w:val="en-US" w:eastAsia="zh-CN"/>
        </w:rPr>
        <w:t>等</w:t>
      </w:r>
      <w:r>
        <w:rPr>
          <w:rFonts w:hint="eastAsia" w:ascii="仿宋_GB2312" w:hAnsi="仿宋_GB2312" w:eastAsia="仿宋_GB2312" w:cs="仿宋_GB2312"/>
          <w:color w:val="auto"/>
          <w:sz w:val="28"/>
          <w:szCs w:val="28"/>
          <w:highlight w:val="none"/>
        </w:rPr>
        <w:t>相关安全法律、行政法规和规章，在平等、自愿、公平和诚实信用的原则下，双方就</w:t>
      </w:r>
      <w:r>
        <w:rPr>
          <w:rFonts w:hint="eastAsia" w:ascii="仿宋_GB2312" w:hAnsi="仿宋_GB2312" w:eastAsia="仿宋_GB2312" w:cs="仿宋_GB2312"/>
          <w:color w:val="auto"/>
          <w:sz w:val="28"/>
          <w:szCs w:val="28"/>
          <w:highlight w:val="none"/>
          <w:lang w:val="en-US" w:eastAsia="zh-CN"/>
        </w:rPr>
        <w:t>材料供应、运输、卸货、安装等</w:t>
      </w:r>
      <w:r>
        <w:rPr>
          <w:rFonts w:hint="eastAsia" w:ascii="仿宋_GB2312" w:hAnsi="仿宋_GB2312" w:eastAsia="仿宋_GB2312" w:cs="仿宋_GB2312"/>
          <w:color w:val="auto"/>
          <w:sz w:val="28"/>
          <w:szCs w:val="28"/>
          <w:highlight w:val="none"/>
        </w:rPr>
        <w:t>安全事项协商一致，双方达成如下协议：</w:t>
      </w:r>
    </w:p>
    <w:p w14:paraId="61F02F0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一、本协议履行期限与双方签订的材料供应合同履行期限相同，属材料供应合同的附件之一，具有与材料供应合同同等的法律效力。</w:t>
      </w:r>
    </w:p>
    <w:p w14:paraId="29AFE1C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二、甲方负责提供材料堆放场地，乙方负责运输</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供应及安装</w:t>
      </w:r>
      <w:r>
        <w:rPr>
          <w:rFonts w:hint="eastAsia" w:ascii="仿宋_GB2312" w:hAnsi="仿宋_GB2312" w:eastAsia="仿宋_GB2312" w:cs="仿宋_GB2312"/>
          <w:color w:val="auto"/>
          <w:sz w:val="28"/>
          <w:szCs w:val="28"/>
          <w:highlight w:val="none"/>
        </w:rPr>
        <w:t>。</w:t>
      </w:r>
    </w:p>
    <w:p w14:paraId="3346E5F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三、在甲方运输区域，乙方运输车辆必须服从甲方的统一管理、调度和指挥，严格遵守交通规则，保证道路的畅通和运输安全，不得乱停、乱靠、乱装、乱卸，不得争道抢行，不得超速超载。</w:t>
      </w:r>
    </w:p>
    <w:p w14:paraId="395A7C4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四、乙方对提供的运输车辆应当已取得国家道路运输的许可证，并确保车辆性能符合安全技术标准、防止带病上路运行，已依照国家法律政策规定购齐有关车辆保险。</w:t>
      </w:r>
    </w:p>
    <w:p w14:paraId="3702E1E9">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五</w:t>
      </w:r>
      <w:r>
        <w:rPr>
          <w:rFonts w:hint="eastAsia" w:ascii="仿宋_GB2312" w:hAnsi="仿宋_GB2312" w:eastAsia="仿宋_GB2312" w:cs="仿宋_GB2312"/>
          <w:color w:val="auto"/>
          <w:sz w:val="28"/>
          <w:szCs w:val="28"/>
          <w:highlight w:val="none"/>
        </w:rPr>
        <w:t>、乙方应当设立安全管理人员，配备有专业知识、技能的人员并明确责任，建立、健全安全规章制度，为其雇佣的从业人员提供安全法规知识、安全规章制度、安全操作规程和安全操作技能教育和培训。对于从事电气、起重、建筑登高架设作业、锅炉、压力容器、焊接、机动车船艇驾驶、爆破、潜水、瓦斯检验等特殊工种的人员，经过专业培训，获得《安全操作合格证》</w:t>
      </w:r>
      <w:r>
        <w:rPr>
          <w:rFonts w:hint="eastAsia" w:ascii="仿宋_GB2312" w:hAnsi="仿宋_GB2312" w:eastAsia="仿宋_GB2312" w:cs="仿宋_GB2312"/>
          <w:color w:val="auto"/>
          <w:sz w:val="28"/>
          <w:szCs w:val="28"/>
          <w:highlight w:val="none"/>
          <w:lang w:val="en-US" w:eastAsia="zh-CN"/>
        </w:rPr>
        <w:t>或岗位证书</w:t>
      </w:r>
      <w:r>
        <w:rPr>
          <w:rFonts w:hint="eastAsia" w:ascii="仿宋_GB2312" w:hAnsi="仿宋_GB2312" w:eastAsia="仿宋_GB2312" w:cs="仿宋_GB2312"/>
          <w:color w:val="auto"/>
          <w:sz w:val="28"/>
          <w:szCs w:val="28"/>
          <w:highlight w:val="none"/>
        </w:rPr>
        <w:t>后，方准持证上岗。</w:t>
      </w:r>
    </w:p>
    <w:p w14:paraId="1879B67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六、</w:t>
      </w:r>
      <w:r>
        <w:rPr>
          <w:rFonts w:hint="eastAsia" w:ascii="仿宋_GB2312" w:hAnsi="仿宋_GB2312" w:eastAsia="仿宋_GB2312" w:cs="仿宋_GB2312"/>
          <w:color w:val="auto"/>
          <w:sz w:val="28"/>
          <w:szCs w:val="28"/>
          <w:highlight w:val="none"/>
        </w:rPr>
        <w:t>对于易燃易爆的材料除应专门妥善保管之外，还应配备有足够的消防设施，所有施工人员都应熟悉消防设备的性能和使用方法；乙方不得将任何种类的爆炸物给予、易货或以其他方式转让给任何其他人，或允许、容忍上述同样行为。</w:t>
      </w:r>
    </w:p>
    <w:p w14:paraId="25173D0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七、</w:t>
      </w:r>
      <w:r>
        <w:rPr>
          <w:rFonts w:hint="eastAsia" w:ascii="仿宋_GB2312" w:hAnsi="仿宋_GB2312" w:eastAsia="仿宋_GB2312" w:cs="仿宋_GB2312"/>
          <w:color w:val="auto"/>
          <w:sz w:val="28"/>
          <w:szCs w:val="28"/>
          <w:highlight w:val="none"/>
        </w:rPr>
        <w:t>操作人员上岗，必须按规定穿戴防护用品。施工负责人和安全</w:t>
      </w:r>
      <w:r>
        <w:rPr>
          <w:rFonts w:hint="eastAsia" w:ascii="仿宋_GB2312" w:hAnsi="仿宋_GB2312" w:eastAsia="仿宋_GB2312" w:cs="仿宋_GB2312"/>
          <w:color w:val="auto"/>
          <w:sz w:val="28"/>
          <w:szCs w:val="28"/>
          <w:highlight w:val="none"/>
          <w:lang w:val="en-US" w:eastAsia="zh-CN"/>
        </w:rPr>
        <w:t>管理人</w:t>
      </w:r>
      <w:r>
        <w:rPr>
          <w:rFonts w:hint="eastAsia" w:ascii="仿宋_GB2312" w:hAnsi="仿宋_GB2312" w:eastAsia="仿宋_GB2312" w:cs="仿宋_GB2312"/>
          <w:color w:val="auto"/>
          <w:sz w:val="28"/>
          <w:szCs w:val="28"/>
          <w:highlight w:val="none"/>
        </w:rPr>
        <w:t>员应随时检查劳动防护用品的穿戴情况，不按规定穿戴防护用品的人员不得上岗。</w:t>
      </w:r>
      <w:r>
        <w:rPr>
          <w:rFonts w:hint="eastAsia" w:ascii="仿宋_GB2312" w:hAnsi="仿宋_GB2312" w:eastAsia="仿宋_GB2312" w:cs="仿宋_GB2312"/>
          <w:color w:val="auto"/>
          <w:sz w:val="28"/>
          <w:szCs w:val="28"/>
          <w:highlight w:val="none"/>
          <w:lang w:val="en-US" w:eastAsia="zh-CN"/>
        </w:rPr>
        <w:t>在甲方区域，禁止出现无证操作、无证驾驶现象。</w:t>
      </w:r>
    </w:p>
    <w:p w14:paraId="71A546E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八、</w:t>
      </w:r>
      <w:r>
        <w:rPr>
          <w:rFonts w:hint="eastAsia" w:ascii="仿宋_GB2312" w:hAnsi="仿宋_GB2312" w:eastAsia="仿宋_GB2312" w:cs="仿宋_GB2312"/>
          <w:color w:val="auto"/>
          <w:sz w:val="28"/>
          <w:szCs w:val="28"/>
          <w:highlight w:val="none"/>
        </w:rPr>
        <w:t>所有施工机具设备和高空作业的设备均应定期检查，并有安全员的签字记录，保证其经常处于完好状态；不合格的机具、设备和劳动保护用品严禁使用</w:t>
      </w:r>
      <w:r>
        <w:rPr>
          <w:rFonts w:hint="eastAsia" w:ascii="仿宋_GB2312" w:hAnsi="仿宋_GB2312" w:eastAsia="仿宋_GB2312" w:cs="仿宋_GB2312"/>
          <w:color w:val="auto"/>
          <w:sz w:val="28"/>
          <w:szCs w:val="28"/>
          <w:highlight w:val="none"/>
          <w:lang w:eastAsia="zh-CN"/>
        </w:rPr>
        <w:t>。</w:t>
      </w:r>
    </w:p>
    <w:p w14:paraId="4360A81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九、</w:t>
      </w:r>
      <w:r>
        <w:rPr>
          <w:rFonts w:hint="eastAsia" w:ascii="仿宋_GB2312" w:hAnsi="仿宋_GB2312" w:eastAsia="仿宋_GB2312" w:cs="仿宋_GB2312"/>
          <w:color w:val="auto"/>
          <w:sz w:val="28"/>
          <w:szCs w:val="28"/>
          <w:highlight w:val="none"/>
        </w:rPr>
        <w:t>施工中采用新技术、新工艺、新设备、新材料时，必须制定相应的安全技术措施，施工现场必须具有相关的安全标志牌。</w:t>
      </w:r>
    </w:p>
    <w:p w14:paraId="34331A6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w:t>
      </w:r>
      <w:r>
        <w:rPr>
          <w:rFonts w:hint="eastAsia" w:ascii="仿宋_GB2312" w:hAnsi="仿宋_GB2312" w:eastAsia="仿宋_GB2312" w:cs="仿宋_GB2312"/>
          <w:color w:val="auto"/>
          <w:sz w:val="28"/>
          <w:szCs w:val="28"/>
          <w:highlight w:val="none"/>
        </w:rPr>
        <w:t>乙方必须按照本工程项目特点，组织制定本工程实施中的生产安全事故应急救援预案；如果发生安全事故，应按照《国务院关于特大安全事故行政责任追究的规定》以及其他有关规定，及时上报有关部门，并坚持“四不放过”的原则</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严肃处理相关责任人。</w:t>
      </w:r>
    </w:p>
    <w:p w14:paraId="4961DD6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十一</w:t>
      </w:r>
      <w:r>
        <w:rPr>
          <w:rFonts w:hint="eastAsia" w:ascii="仿宋_GB2312" w:hAnsi="仿宋_GB2312" w:eastAsia="仿宋_GB2312" w:cs="仿宋_GB2312"/>
          <w:color w:val="auto"/>
          <w:sz w:val="28"/>
          <w:szCs w:val="28"/>
          <w:highlight w:val="none"/>
        </w:rPr>
        <w:t>、乙方在履行合同过程中，必须确保</w:t>
      </w:r>
      <w:r>
        <w:rPr>
          <w:rFonts w:hint="eastAsia" w:ascii="仿宋_GB2312" w:hAnsi="仿宋_GB2312" w:eastAsia="仿宋_GB2312" w:cs="仿宋_GB2312"/>
          <w:color w:val="auto"/>
          <w:sz w:val="28"/>
          <w:szCs w:val="28"/>
          <w:highlight w:val="none"/>
          <w:lang w:val="en-US" w:eastAsia="zh-CN"/>
        </w:rPr>
        <w:t>在甲方运输场地内的运输、材料卸货、安装等安全</w:t>
      </w:r>
      <w:r>
        <w:rPr>
          <w:rFonts w:hint="eastAsia" w:ascii="仿宋_GB2312" w:hAnsi="仿宋_GB2312" w:eastAsia="仿宋_GB2312" w:cs="仿宋_GB2312"/>
          <w:color w:val="auto"/>
          <w:sz w:val="28"/>
          <w:szCs w:val="28"/>
          <w:highlight w:val="none"/>
        </w:rPr>
        <w:t>，如发生各类人身、财产事故，造成的一切损失均由乙方负责承担，甲方概不负责。</w:t>
      </w:r>
    </w:p>
    <w:p w14:paraId="36D51C0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十</w:t>
      </w:r>
      <w:r>
        <w:rPr>
          <w:rFonts w:hint="eastAsia" w:ascii="仿宋_GB2312" w:hAnsi="仿宋_GB2312" w:eastAsia="仿宋_GB2312" w:cs="仿宋_GB2312"/>
          <w:color w:val="auto"/>
          <w:sz w:val="28"/>
          <w:szCs w:val="28"/>
          <w:highlight w:val="none"/>
          <w:lang w:val="en-US" w:eastAsia="zh-CN"/>
        </w:rPr>
        <w:t>二</w:t>
      </w:r>
      <w:r>
        <w:rPr>
          <w:rFonts w:hint="eastAsia" w:ascii="仿宋_GB2312" w:hAnsi="仿宋_GB2312" w:eastAsia="仿宋_GB2312" w:cs="仿宋_GB2312"/>
          <w:color w:val="auto"/>
          <w:sz w:val="28"/>
          <w:szCs w:val="28"/>
          <w:highlight w:val="none"/>
        </w:rPr>
        <w:t xml:space="preserve">、争议的解决 </w:t>
      </w:r>
    </w:p>
    <w:p w14:paraId="7072748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本</w:t>
      </w:r>
      <w:r>
        <w:rPr>
          <w:rFonts w:hint="eastAsia" w:ascii="仿宋_GB2312" w:hAnsi="仿宋_GB2312" w:eastAsia="仿宋_GB2312" w:cs="仿宋_GB2312"/>
          <w:color w:val="auto"/>
          <w:sz w:val="28"/>
          <w:szCs w:val="28"/>
          <w:highlight w:val="none"/>
          <w:lang w:val="en-US" w:eastAsia="zh-CN"/>
        </w:rPr>
        <w:t>合同</w:t>
      </w:r>
      <w:r>
        <w:rPr>
          <w:rFonts w:hint="eastAsia" w:ascii="仿宋_GB2312" w:hAnsi="仿宋_GB2312" w:eastAsia="仿宋_GB2312" w:cs="仿宋_GB2312"/>
          <w:color w:val="auto"/>
          <w:sz w:val="28"/>
          <w:szCs w:val="28"/>
          <w:highlight w:val="none"/>
        </w:rPr>
        <w:t>在履行中如发生争议，双方应及时协商解决。协商不成的，任何一方均有权将</w:t>
      </w:r>
      <w:r>
        <w:rPr>
          <w:rFonts w:hint="eastAsia" w:ascii="仿宋_GB2312" w:hAnsi="仿宋_GB2312" w:eastAsia="仿宋_GB2312" w:cs="仿宋_GB2312"/>
          <w:color w:val="auto"/>
          <w:sz w:val="28"/>
          <w:szCs w:val="28"/>
          <w:highlight w:val="none"/>
          <w:lang w:val="en-US" w:eastAsia="zh-CN"/>
        </w:rPr>
        <w:t>合同</w:t>
      </w:r>
      <w:r>
        <w:rPr>
          <w:rFonts w:hint="eastAsia" w:ascii="仿宋_GB2312" w:hAnsi="仿宋_GB2312" w:eastAsia="仿宋_GB2312" w:cs="仿宋_GB2312"/>
          <w:color w:val="auto"/>
          <w:sz w:val="28"/>
          <w:szCs w:val="28"/>
          <w:highlight w:val="none"/>
        </w:rPr>
        <w:t>争议事项向甲方公司注册所在地人民法院提起诉讼，通过法定程序解决。</w:t>
      </w:r>
    </w:p>
    <w:p w14:paraId="234A107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十三、</w:t>
      </w:r>
      <w:r>
        <w:rPr>
          <w:rFonts w:hint="eastAsia" w:ascii="仿宋_GB2312" w:hAnsi="仿宋_GB2312" w:eastAsia="仿宋_GB2312" w:cs="仿宋_GB2312"/>
          <w:color w:val="auto"/>
          <w:sz w:val="28"/>
          <w:szCs w:val="28"/>
          <w:highlight w:val="none"/>
        </w:rPr>
        <w:t>本协议</w:t>
      </w:r>
      <w:r>
        <w:rPr>
          <w:rFonts w:hint="eastAsia" w:ascii="仿宋_GB2312" w:hAnsi="仿宋_GB2312" w:eastAsia="仿宋_GB2312" w:cs="仿宋_GB2312"/>
          <w:color w:val="auto"/>
          <w:sz w:val="28"/>
          <w:szCs w:val="28"/>
          <w:highlight w:val="none"/>
          <w:lang w:val="en-US" w:eastAsia="zh-CN"/>
        </w:rPr>
        <w:t>一</w:t>
      </w:r>
      <w:r>
        <w:rPr>
          <w:rFonts w:hint="eastAsia" w:ascii="仿宋_GB2312" w:hAnsi="仿宋_GB2312" w:eastAsia="仿宋_GB2312" w:cs="仿宋_GB2312"/>
          <w:color w:val="auto"/>
          <w:sz w:val="28"/>
          <w:szCs w:val="28"/>
          <w:highlight w:val="none"/>
        </w:rPr>
        <w:t>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rPr>
        <w:t>份，甲</w:t>
      </w:r>
      <w:r>
        <w:rPr>
          <w:rFonts w:hint="eastAsia" w:ascii="仿宋_GB2312" w:hAnsi="仿宋_GB2312" w:eastAsia="仿宋_GB2312" w:cs="仿宋_GB2312"/>
          <w:color w:val="auto"/>
          <w:sz w:val="28"/>
          <w:szCs w:val="28"/>
          <w:highlight w:val="none"/>
          <w:lang w:val="en-US" w:eastAsia="zh-CN"/>
        </w:rPr>
        <w:t xml:space="preserve">方执 </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w:t>
      </w:r>
      <w:r>
        <w:rPr>
          <w:rFonts w:hint="eastAsia" w:ascii="仿宋_GB2312" w:hAnsi="仿宋_GB2312" w:eastAsia="仿宋_GB2312" w:cs="仿宋_GB2312"/>
          <w:color w:val="auto"/>
          <w:sz w:val="28"/>
          <w:szCs w:val="28"/>
          <w:highlight w:val="none"/>
        </w:rPr>
        <w:t>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rPr>
        <w:t>份。</w:t>
      </w:r>
    </w:p>
    <w:p w14:paraId="5F37D6B8">
      <w:pPr>
        <w:pStyle w:val="8"/>
        <w:widowControl w:val="0"/>
        <w:numPr>
          <w:ilvl w:val="0"/>
          <w:numId w:val="0"/>
        </w:numPr>
        <w:spacing w:after="120"/>
        <w:jc w:val="both"/>
        <w:rPr>
          <w:rFonts w:hint="eastAsia"/>
          <w:color w:val="auto"/>
          <w:highlight w:val="none"/>
        </w:rPr>
      </w:pPr>
    </w:p>
    <w:p w14:paraId="4B89D47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78DC61A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甲方（盖章）：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乙方（盖章）：</w:t>
      </w:r>
    </w:p>
    <w:p w14:paraId="6D4138D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法定代表人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 xml:space="preserve"> 法定代表人</w:t>
      </w:r>
    </w:p>
    <w:p w14:paraId="252E663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或授权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          或授权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381E3B36">
      <w:pPr>
        <w:keepNext w:val="0"/>
        <w:keepLines w:val="0"/>
        <w:pageBreakBefore w:val="0"/>
        <w:widowControl w:val="0"/>
        <w:kinsoku/>
        <w:wordWrap/>
        <w:overflowPunct/>
        <w:topLinePunct w:val="0"/>
        <w:autoSpaceDE/>
        <w:autoSpaceDN/>
        <w:bidi w:val="0"/>
        <w:adjustRightInd/>
        <w:snapToGrid/>
        <w:spacing w:line="560" w:lineRule="exact"/>
        <w:ind w:firstLine="1120" w:firstLineChars="4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年   月   日                    年   月   日</w:t>
      </w:r>
    </w:p>
    <w:p w14:paraId="073F26D9">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pacing w:val="0"/>
          <w:sz w:val="28"/>
          <w:szCs w:val="28"/>
          <w:highlight w:val="none"/>
          <w:lang w:val="en-US" w:eastAsia="zh-CN"/>
        </w:rPr>
      </w:pPr>
    </w:p>
    <w:p w14:paraId="397ACFE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64C846B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18BD26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5CD36D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308FBB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526EB11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666188D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6120DC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454D9B6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pacing w:val="0"/>
          <w:sz w:val="28"/>
          <w:szCs w:val="28"/>
          <w:highlight w:val="none"/>
          <w:lang w:val="en-US" w:eastAsia="zh-CN"/>
        </w:rPr>
      </w:pPr>
    </w:p>
    <w:p w14:paraId="7E2E439F">
      <w:pPr>
        <w:keepNext w:val="0"/>
        <w:keepLines w:val="0"/>
        <w:pageBreakBefore w:val="0"/>
        <w:kinsoku/>
        <w:overflowPunct/>
        <w:autoSpaceDE/>
        <w:autoSpaceDN/>
        <w:bidi w:val="0"/>
        <w:adjustRightInd/>
        <w:snapToGrid/>
        <w:spacing w:line="560" w:lineRule="exact"/>
        <w:ind w:firstLine="562" w:firstLineChars="200"/>
        <w:jc w:val="both"/>
        <w:rPr>
          <w:rFonts w:hint="eastAsia" w:ascii="仿宋_GB2312" w:hAnsi="仿宋_GB2312" w:eastAsia="仿宋_GB2312" w:cs="仿宋_GB2312"/>
          <w:b/>
          <w:color w:val="auto"/>
          <w:sz w:val="28"/>
          <w:szCs w:val="28"/>
          <w:highlight w:val="none"/>
        </w:rPr>
      </w:pPr>
    </w:p>
    <w:p w14:paraId="59F73C35">
      <w:pPr>
        <w:keepNext w:val="0"/>
        <w:keepLines w:val="0"/>
        <w:pageBreakBefore w:val="0"/>
        <w:kinsoku/>
        <w:overflowPunct/>
        <w:autoSpaceDE/>
        <w:autoSpaceDN/>
        <w:bidi w:val="0"/>
        <w:adjustRightInd/>
        <w:snapToGrid/>
        <w:spacing w:line="560" w:lineRule="exact"/>
        <w:ind w:firstLine="562" w:firstLineChars="200"/>
        <w:jc w:val="both"/>
        <w:rPr>
          <w:rFonts w:hint="eastAsia" w:ascii="仿宋_GB2312" w:hAnsi="仿宋_GB2312" w:eastAsia="仿宋_GB2312" w:cs="仿宋_GB2312"/>
          <w:b/>
          <w:color w:val="auto"/>
          <w:sz w:val="28"/>
          <w:szCs w:val="28"/>
          <w:highlight w:val="none"/>
        </w:rPr>
      </w:pPr>
    </w:p>
    <w:p w14:paraId="6CC96791">
      <w:pPr>
        <w:pStyle w:val="20"/>
        <w:keepNext w:val="0"/>
        <w:keepLines w:val="0"/>
        <w:pageBreakBefore w:val="0"/>
        <w:kinsoku/>
        <w:wordWrap/>
        <w:overflowPunct/>
        <w:topLinePunct w:val="0"/>
        <w:autoSpaceDE/>
        <w:autoSpaceDN/>
        <w:bidi w:val="0"/>
        <w:adjustRightInd/>
        <w:snapToGrid/>
        <w:spacing w:line="560" w:lineRule="exact"/>
        <w:ind w:left="0" w:firstLine="0" w:firstLineChars="0"/>
        <w:jc w:val="both"/>
        <w:rPr>
          <w:rFonts w:hint="eastAsia" w:ascii="仿宋_GB2312" w:hAnsi="仿宋_GB2312" w:eastAsia="仿宋_GB2312" w:cs="仿宋_GB2312"/>
          <w:b/>
          <w:color w:val="auto"/>
          <w:sz w:val="28"/>
          <w:szCs w:val="28"/>
          <w:highlight w:val="none"/>
          <w:lang w:val="en-US" w:eastAsia="zh-CN"/>
        </w:rPr>
      </w:pPr>
      <w:r>
        <w:rPr>
          <w:rFonts w:hint="eastAsia" w:ascii="仿宋_GB2312" w:hAnsi="仿宋_GB2312" w:eastAsia="仿宋_GB2312" w:cs="仿宋_GB2312"/>
          <w:b/>
          <w:color w:val="auto"/>
          <w:sz w:val="28"/>
          <w:szCs w:val="28"/>
          <w:highlight w:val="none"/>
        </w:rPr>
        <w:t>附件</w:t>
      </w:r>
      <w:r>
        <w:rPr>
          <w:rFonts w:hint="eastAsia" w:ascii="仿宋_GB2312" w:hAnsi="仿宋_GB2312" w:eastAsia="仿宋_GB2312" w:cs="仿宋_GB2312"/>
          <w:b/>
          <w:color w:val="auto"/>
          <w:sz w:val="28"/>
          <w:szCs w:val="28"/>
          <w:highlight w:val="none"/>
          <w:lang w:val="en-US" w:eastAsia="zh-CN"/>
        </w:rPr>
        <w:t>3</w:t>
      </w:r>
      <w:r>
        <w:rPr>
          <w:rFonts w:hint="eastAsia" w:ascii="仿宋_GB2312" w:hAnsi="仿宋_GB2312" w:eastAsia="仿宋_GB2312" w:cs="仿宋_GB2312"/>
          <w:b/>
          <w:color w:val="auto"/>
          <w:sz w:val="28"/>
          <w:szCs w:val="28"/>
          <w:highlight w:val="none"/>
        </w:rPr>
        <w:t>：</w:t>
      </w:r>
      <w:r>
        <w:rPr>
          <w:rFonts w:hint="eastAsia" w:ascii="仿宋_GB2312" w:hAnsi="仿宋_GB2312" w:eastAsia="仿宋_GB2312" w:cs="仿宋_GB2312"/>
          <w:b/>
          <w:color w:val="auto"/>
          <w:sz w:val="28"/>
          <w:szCs w:val="28"/>
          <w:highlight w:val="none"/>
          <w:lang w:val="en-US" w:eastAsia="zh-CN"/>
        </w:rPr>
        <w:t xml:space="preserve">                 </w:t>
      </w:r>
    </w:p>
    <w:p w14:paraId="08119ECB">
      <w:pPr>
        <w:pStyle w:val="20"/>
        <w:keepNext w:val="0"/>
        <w:keepLines w:val="0"/>
        <w:pageBreakBefore w:val="0"/>
        <w:kinsoku/>
        <w:wordWrap/>
        <w:overflowPunct/>
        <w:topLinePunct w:val="0"/>
        <w:autoSpaceDE/>
        <w:autoSpaceDN/>
        <w:bidi w:val="0"/>
        <w:adjustRightInd/>
        <w:snapToGrid/>
        <w:spacing w:line="560" w:lineRule="exact"/>
        <w:ind w:left="0" w:firstLine="0" w:firstLineChars="0"/>
        <w:jc w:val="center"/>
        <w:rPr>
          <w:rFonts w:hint="eastAsia" w:eastAsiaTheme="minorEastAsia"/>
          <w:color w:val="auto"/>
          <w:highlight w:val="none"/>
          <w:lang w:val="en-US" w:eastAsia="zh-CN"/>
        </w:rPr>
      </w:pPr>
      <w:r>
        <w:rPr>
          <w:rFonts w:hint="eastAsia" w:ascii="方正小标宋简体" w:hAnsi="方正小标宋简体" w:eastAsia="方正小标宋简体" w:cs="方正小标宋简体"/>
          <w:b/>
          <w:color w:val="auto"/>
          <w:sz w:val="44"/>
          <w:szCs w:val="44"/>
          <w:highlight w:val="none"/>
          <w:lang w:val="en-US" w:eastAsia="zh-CN"/>
        </w:rPr>
        <w:t>报价清单</w:t>
      </w:r>
    </w:p>
    <w:p w14:paraId="3714D558">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r>
        <w:rPr>
          <w:rFonts w:hint="eastAsia"/>
          <w:color w:val="auto"/>
          <w:highlight w:val="none"/>
          <w:lang w:val="en-US" w:eastAsia="zh-CN"/>
        </w:rPr>
        <w:t xml:space="preserve"> </w:t>
      </w:r>
    </w:p>
    <w:p w14:paraId="328B4BB3">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permStart w:id="16" w:edGrp="everyone"/>
    </w:p>
    <w:p w14:paraId="3D58C033">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p>
    <w:p w14:paraId="4C452718">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eastAsia"/>
          <w:color w:val="auto"/>
          <w:highlight w:val="none"/>
          <w:lang w:val="en-US" w:eastAsia="zh-CN"/>
        </w:rPr>
      </w:pPr>
    </w:p>
    <w:p w14:paraId="0AF30D25">
      <w:pPr>
        <w:keepNext w:val="0"/>
        <w:keepLines w:val="0"/>
        <w:pageBreakBefore w:val="0"/>
        <w:kinsoku/>
        <w:wordWrap/>
        <w:overflowPunct/>
        <w:topLinePunct w:val="0"/>
        <w:autoSpaceDE/>
        <w:autoSpaceDN/>
        <w:bidi w:val="0"/>
        <w:adjustRightInd/>
        <w:snapToGrid/>
        <w:spacing w:line="560" w:lineRule="exact"/>
        <w:ind w:firstLine="420" w:firstLineChars="200"/>
        <w:jc w:val="both"/>
        <w:rPr>
          <w:rFonts w:hint="default"/>
          <w:color w:val="auto"/>
          <w:highlight w:val="none"/>
          <w:lang w:val="en-US" w:eastAsia="zh-CN"/>
        </w:rPr>
      </w:pPr>
      <w:r>
        <w:rPr>
          <w:rFonts w:hint="eastAsia"/>
          <w:color w:val="auto"/>
          <w:highlight w:val="none"/>
          <w:lang w:val="en-US" w:eastAsia="zh-CN"/>
        </w:rPr>
        <w:t xml:space="preserve">     </w:t>
      </w:r>
    </w:p>
    <w:permEnd w:id="16"/>
    <w:p w14:paraId="61702EFC">
      <w:pPr>
        <w:rPr>
          <w:color w:val="auto"/>
        </w:rPr>
      </w:pPr>
    </w:p>
    <w:p w14:paraId="1A2DB473">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lang w:val="en-US" w:eastAsia="zh-CN"/>
        </w:rPr>
      </w:pPr>
    </w:p>
    <w:p w14:paraId="44C7AAEA">
      <w:pPr>
        <w:pStyle w:val="11"/>
        <w:bidi w:val="0"/>
        <w:rPr>
          <w:rFonts w:hint="eastAsia"/>
          <w:color w:val="auto"/>
          <w:highlight w:val="none"/>
        </w:rPr>
      </w:pPr>
    </w:p>
    <w:p w14:paraId="2A3C4900">
      <w:pPr>
        <w:pStyle w:val="33"/>
        <w:jc w:val="center"/>
        <w:rPr>
          <w:rFonts w:hint="eastAsia" w:ascii="宋体" w:hAnsi="宋体" w:eastAsia="宋体" w:cs="宋体"/>
          <w:b/>
          <w:bCs/>
          <w:color w:val="auto"/>
          <w:sz w:val="28"/>
          <w:szCs w:val="28"/>
          <w:highlight w:val="none"/>
          <w:lang w:val="en-US" w:eastAsia="zh-CN"/>
        </w:rPr>
      </w:pPr>
    </w:p>
    <w:p w14:paraId="1759D57E">
      <w:pPr>
        <w:pStyle w:val="33"/>
        <w:jc w:val="center"/>
        <w:rPr>
          <w:rFonts w:hint="eastAsia" w:ascii="宋体" w:hAnsi="宋体" w:eastAsia="宋体" w:cs="宋体"/>
          <w:b/>
          <w:bCs/>
          <w:color w:val="auto"/>
          <w:sz w:val="28"/>
          <w:szCs w:val="28"/>
          <w:highlight w:val="none"/>
          <w:lang w:val="en-US" w:eastAsia="zh-CN"/>
        </w:rPr>
      </w:pPr>
    </w:p>
    <w:p w14:paraId="4C149A90">
      <w:pPr>
        <w:pStyle w:val="33"/>
        <w:jc w:val="center"/>
        <w:rPr>
          <w:rFonts w:hint="eastAsia" w:ascii="宋体" w:hAnsi="宋体" w:eastAsia="宋体" w:cs="宋体"/>
          <w:b/>
          <w:bCs/>
          <w:color w:val="auto"/>
          <w:sz w:val="28"/>
          <w:szCs w:val="28"/>
          <w:highlight w:val="none"/>
          <w:lang w:val="en-US" w:eastAsia="zh-CN"/>
        </w:rPr>
      </w:pPr>
    </w:p>
    <w:p w14:paraId="1CB452E7">
      <w:pPr>
        <w:pStyle w:val="33"/>
        <w:jc w:val="center"/>
        <w:rPr>
          <w:rFonts w:hint="eastAsia" w:ascii="宋体" w:hAnsi="宋体" w:eastAsia="宋体" w:cs="宋体"/>
          <w:b/>
          <w:bCs/>
          <w:color w:val="auto"/>
          <w:sz w:val="28"/>
          <w:szCs w:val="28"/>
          <w:highlight w:val="none"/>
          <w:lang w:val="en-US" w:eastAsia="zh-CN"/>
        </w:rPr>
      </w:pPr>
    </w:p>
    <w:p w14:paraId="563846A0">
      <w:pPr>
        <w:pStyle w:val="33"/>
        <w:jc w:val="center"/>
        <w:rPr>
          <w:rFonts w:hint="eastAsia" w:ascii="宋体" w:hAnsi="宋体" w:eastAsia="宋体" w:cs="宋体"/>
          <w:b/>
          <w:bCs/>
          <w:color w:val="auto"/>
          <w:sz w:val="28"/>
          <w:szCs w:val="28"/>
          <w:highlight w:val="none"/>
          <w:lang w:val="en-US" w:eastAsia="zh-CN"/>
        </w:rPr>
      </w:pPr>
    </w:p>
    <w:p w14:paraId="22ED5897">
      <w:pPr>
        <w:pStyle w:val="33"/>
        <w:jc w:val="center"/>
        <w:rPr>
          <w:rFonts w:hint="eastAsia" w:ascii="宋体" w:hAnsi="宋体" w:eastAsia="宋体" w:cs="宋体"/>
          <w:b/>
          <w:bCs/>
          <w:color w:val="auto"/>
          <w:sz w:val="28"/>
          <w:szCs w:val="28"/>
          <w:highlight w:val="none"/>
          <w:lang w:val="en-US" w:eastAsia="zh-CN"/>
        </w:rPr>
      </w:pPr>
    </w:p>
    <w:p w14:paraId="118749DD">
      <w:pPr>
        <w:pStyle w:val="33"/>
        <w:jc w:val="center"/>
        <w:rPr>
          <w:rFonts w:hint="eastAsia" w:ascii="宋体" w:hAnsi="宋体" w:eastAsia="宋体" w:cs="宋体"/>
          <w:b/>
          <w:bCs/>
          <w:color w:val="auto"/>
          <w:sz w:val="28"/>
          <w:szCs w:val="28"/>
          <w:highlight w:val="none"/>
          <w:lang w:val="en-US" w:eastAsia="zh-CN"/>
        </w:rPr>
      </w:pPr>
    </w:p>
    <w:p w14:paraId="608E972F">
      <w:pPr>
        <w:pStyle w:val="33"/>
        <w:jc w:val="center"/>
        <w:rPr>
          <w:rFonts w:hint="eastAsia" w:ascii="宋体" w:hAnsi="宋体" w:eastAsia="宋体" w:cs="宋体"/>
          <w:b/>
          <w:bCs/>
          <w:color w:val="auto"/>
          <w:sz w:val="28"/>
          <w:szCs w:val="28"/>
          <w:highlight w:val="none"/>
          <w:lang w:val="en-US" w:eastAsia="zh-CN"/>
        </w:rPr>
      </w:pPr>
    </w:p>
    <w:p w14:paraId="3F970EF5">
      <w:pPr>
        <w:pStyle w:val="33"/>
        <w:jc w:val="center"/>
        <w:rPr>
          <w:rFonts w:hint="eastAsia" w:ascii="宋体" w:hAnsi="宋体" w:eastAsia="宋体" w:cs="宋体"/>
          <w:b/>
          <w:bCs/>
          <w:color w:val="auto"/>
          <w:sz w:val="28"/>
          <w:szCs w:val="28"/>
          <w:highlight w:val="none"/>
          <w:lang w:val="en-US" w:eastAsia="zh-CN"/>
        </w:rPr>
      </w:pPr>
    </w:p>
    <w:p w14:paraId="57B018B5">
      <w:pPr>
        <w:pStyle w:val="33"/>
        <w:jc w:val="center"/>
        <w:rPr>
          <w:rFonts w:hint="eastAsia" w:ascii="宋体" w:hAnsi="宋体" w:eastAsia="宋体" w:cs="宋体"/>
          <w:b/>
          <w:bCs/>
          <w:color w:val="auto"/>
          <w:sz w:val="28"/>
          <w:szCs w:val="28"/>
          <w:highlight w:val="none"/>
          <w:lang w:val="en-US" w:eastAsia="zh-CN"/>
        </w:rPr>
      </w:pPr>
    </w:p>
    <w:p w14:paraId="65A8F7E8">
      <w:pPr>
        <w:pStyle w:val="33"/>
        <w:jc w:val="center"/>
        <w:rPr>
          <w:rFonts w:hint="eastAsia" w:ascii="宋体" w:hAnsi="宋体" w:eastAsia="宋体" w:cs="宋体"/>
          <w:b/>
          <w:bCs/>
          <w:color w:val="auto"/>
          <w:sz w:val="28"/>
          <w:szCs w:val="28"/>
          <w:highlight w:val="none"/>
          <w:lang w:val="en-US" w:eastAsia="zh-CN"/>
        </w:rPr>
      </w:pPr>
    </w:p>
    <w:p w14:paraId="0E8C267E">
      <w:pPr>
        <w:pStyle w:val="33"/>
        <w:jc w:val="center"/>
        <w:rPr>
          <w:rFonts w:hint="eastAsia" w:ascii="宋体" w:hAnsi="宋体" w:eastAsia="宋体" w:cs="宋体"/>
          <w:b/>
          <w:bCs/>
          <w:color w:val="auto"/>
          <w:sz w:val="28"/>
          <w:szCs w:val="28"/>
          <w:highlight w:val="none"/>
          <w:lang w:val="en-US" w:eastAsia="zh-CN"/>
        </w:rPr>
      </w:pPr>
    </w:p>
    <w:p w14:paraId="297C38F8">
      <w:pPr>
        <w:pStyle w:val="2"/>
        <w:numPr>
          <w:ilvl w:val="255"/>
          <w:numId w:val="0"/>
        </w:numPr>
        <w:spacing w:before="312" w:after="312"/>
        <w:ind w:left="402"/>
        <w:rPr>
          <w:rFonts w:ascii="Times New Roman" w:hAnsi="Times New Roman" w:eastAsia="宋体" w:cs="Times New Roman"/>
          <w:color w:val="auto"/>
          <w:highlight w:val="none"/>
        </w:rPr>
      </w:pPr>
      <w:bookmarkStart w:id="64" w:name="_Toc30781"/>
      <w:r>
        <w:rPr>
          <w:rFonts w:hint="eastAsia" w:ascii="Times New Roman" w:hAnsi="Times New Roman" w:eastAsia="宋体" w:cs="Times New Roman"/>
          <w:color w:val="auto"/>
          <w:highlight w:val="none"/>
          <w:lang w:val="en-US" w:eastAsia="zh-CN"/>
        </w:rPr>
        <w:t xml:space="preserve">第五章 </w:t>
      </w:r>
      <w:bookmarkStart w:id="65" w:name="_Toc25485"/>
      <w:bookmarkStart w:id="66" w:name="_Toc31285"/>
      <w:r>
        <w:rPr>
          <w:rFonts w:hint="eastAsia" w:ascii="Times New Roman" w:hAnsi="Times New Roman" w:eastAsia="宋体" w:cs="Times New Roman"/>
          <w:color w:val="auto"/>
          <w:highlight w:val="none"/>
          <w:lang w:val="en-US" w:eastAsia="zh-CN"/>
        </w:rPr>
        <w:t>采购需求及清单</w:t>
      </w:r>
      <w:bookmarkEnd w:id="64"/>
      <w:bookmarkEnd w:id="65"/>
      <w:bookmarkEnd w:id="66"/>
    </w:p>
    <w:p w14:paraId="164C186E">
      <w:pPr>
        <w:pStyle w:val="19"/>
        <w:numPr>
          <w:ilvl w:val="0"/>
          <w:numId w:val="0"/>
        </w:numPr>
        <w:jc w:val="center"/>
        <w:rPr>
          <w:rFonts w:hint="eastAsia" w:ascii="宋体" w:hAnsi="宋体" w:cs="宋体"/>
          <w:b/>
          <w:color w:val="auto"/>
          <w:sz w:val="28"/>
          <w:szCs w:val="28"/>
          <w:highlight w:val="none"/>
          <w:lang w:val="en-US" w:eastAsia="zh-CN"/>
        </w:rPr>
      </w:pPr>
      <w:r>
        <w:rPr>
          <w:rFonts w:hint="eastAsia" w:ascii="宋体" w:hAnsi="宋体" w:cs="宋体"/>
          <w:b/>
          <w:color w:val="auto"/>
          <w:sz w:val="28"/>
          <w:szCs w:val="28"/>
          <w:highlight w:val="none"/>
          <w:lang w:val="en-US" w:eastAsia="zh-CN"/>
        </w:rPr>
        <w:t>一、供货要求</w:t>
      </w:r>
    </w:p>
    <w:p w14:paraId="2F1B3B36">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1</w:t>
      </w:r>
      <w:r>
        <w:rPr>
          <w:rFonts w:hint="eastAsia" w:ascii="宋体" w:hAnsi="宋体" w:cs="宋体"/>
          <w:color w:val="auto"/>
          <w:sz w:val="24"/>
          <w:szCs w:val="24"/>
          <w:highlight w:val="none"/>
          <w:lang w:val="en-US" w:eastAsia="zh-CN"/>
        </w:rPr>
        <w:t>.</w:t>
      </w:r>
      <w:r>
        <w:rPr>
          <w:rFonts w:hint="eastAsia" w:ascii="宋体" w:hAnsi="宋体" w:cs="宋体"/>
          <w:color w:val="auto"/>
          <w:sz w:val="24"/>
          <w:szCs w:val="24"/>
          <w:highlight w:val="none"/>
        </w:rPr>
        <w:t>中标人应严格按照技术要求和国家、部(专业)有关标准生产和检验，确保产品质量。并且完全符合合同规定的质量、规格和性能的要求，并保证产品是全新的、未使用的。</w:t>
      </w:r>
    </w:p>
    <w:p w14:paraId="25BDC08C">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w:t>
      </w:r>
      <w:r>
        <w:rPr>
          <w:rFonts w:hint="eastAsia" w:ascii="宋体" w:hAnsi="宋体" w:cs="宋体"/>
          <w:color w:val="auto"/>
          <w:sz w:val="24"/>
          <w:szCs w:val="24"/>
          <w:highlight w:val="none"/>
        </w:rPr>
        <w:t>中标人保证产品的性能和质量，并在其使用寿命内应具有满意的性能。</w:t>
      </w:r>
    </w:p>
    <w:p w14:paraId="26BCACFF">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3</w:t>
      </w:r>
      <w:r>
        <w:rPr>
          <w:rFonts w:hint="eastAsia" w:ascii="宋体" w:hAnsi="宋体" w:cs="宋体"/>
          <w:color w:val="auto"/>
          <w:sz w:val="24"/>
          <w:szCs w:val="24"/>
          <w:highlight w:val="none"/>
          <w:lang w:val="en-US" w:eastAsia="zh-CN"/>
        </w:rPr>
        <w:t>.</w:t>
      </w:r>
      <w:r>
        <w:rPr>
          <w:rFonts w:hint="eastAsia" w:ascii="宋体" w:hAnsi="宋体" w:cs="宋体"/>
          <w:color w:val="auto"/>
          <w:sz w:val="24"/>
          <w:szCs w:val="24"/>
          <w:highlight w:val="none"/>
        </w:rPr>
        <w:t>中标人对产品的质量应按国家和部(专业)颁布的质量标准或验收规范进行验收。</w:t>
      </w:r>
    </w:p>
    <w:p w14:paraId="53412036">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4</w:t>
      </w:r>
      <w:r>
        <w:rPr>
          <w:rFonts w:hint="eastAsia" w:ascii="宋体" w:hAnsi="宋体" w:cs="宋体"/>
          <w:color w:val="auto"/>
          <w:sz w:val="24"/>
          <w:szCs w:val="24"/>
          <w:highlight w:val="none"/>
          <w:lang w:val="en-US" w:eastAsia="zh-CN"/>
        </w:rPr>
        <w:t>.</w:t>
      </w:r>
      <w:r>
        <w:rPr>
          <w:rFonts w:hint="eastAsia" w:ascii="宋体" w:hAnsi="宋体" w:cs="宋体"/>
          <w:color w:val="auto"/>
          <w:sz w:val="24"/>
          <w:szCs w:val="24"/>
          <w:highlight w:val="none"/>
        </w:rPr>
        <w:t>在产品使用期内，如因招标人使用不当和保管不善造成的问题，中标人应配合解决，但费用由招标人负担。</w:t>
      </w:r>
    </w:p>
    <w:p w14:paraId="508ED6CE">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5</w:t>
      </w:r>
      <w:r>
        <w:rPr>
          <w:rFonts w:hint="eastAsia" w:ascii="宋体" w:hAnsi="宋体" w:cs="宋体"/>
          <w:color w:val="auto"/>
          <w:sz w:val="24"/>
          <w:szCs w:val="24"/>
          <w:highlight w:val="none"/>
          <w:lang w:val="en-US" w:eastAsia="zh-CN"/>
        </w:rPr>
        <w:t>.</w:t>
      </w:r>
      <w:r>
        <w:rPr>
          <w:rFonts w:hint="eastAsia" w:ascii="宋体" w:hAnsi="宋体" w:cs="宋体"/>
          <w:color w:val="auto"/>
          <w:sz w:val="24"/>
          <w:szCs w:val="24"/>
          <w:highlight w:val="none"/>
        </w:rPr>
        <w:t>质量保证期内如发生由于制造、工艺或材料缺陷而造成的质量问题，中标人在接到招标人书面通知 1日内(以发出日期为准)给予答复，如果中标人对招标人提出的索赔负有责任，中标人应负责修理、更换 或退货，并承担由此发生的一切损失和费用。如逾期不予答复和处理，则视为上述索赔已被接受，中标 人应承担由此发生的一切损失和费用。</w:t>
      </w:r>
    </w:p>
    <w:p w14:paraId="258EE58E">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6</w:t>
      </w:r>
      <w:r>
        <w:rPr>
          <w:rFonts w:hint="eastAsia" w:ascii="宋体" w:hAnsi="宋体" w:cs="宋体"/>
          <w:color w:val="auto"/>
          <w:sz w:val="24"/>
          <w:szCs w:val="24"/>
          <w:highlight w:val="none"/>
          <w:lang w:val="en-US" w:eastAsia="zh-CN"/>
        </w:rPr>
        <w:t>.</w:t>
      </w:r>
      <w:r>
        <w:rPr>
          <w:rFonts w:hint="eastAsia" w:ascii="宋体" w:hAnsi="宋体" w:cs="宋体"/>
          <w:color w:val="auto"/>
          <w:sz w:val="24"/>
          <w:szCs w:val="24"/>
          <w:highlight w:val="none"/>
        </w:rPr>
        <w:t>售后服务要求：</w:t>
      </w:r>
    </w:p>
    <w:p w14:paraId="2A233E68">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(1) 卖方负责对招标人操作人员进行免费的培训(培训费均已包含在合同总价中);</w:t>
      </w:r>
    </w:p>
    <w:p w14:paraId="1E7DABAB">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在质保期内，卖方对合同约定的质量标准、技术标准负责，在此期间非买方原因出现的货物问题，卖方对货物问题及时提供服务，免费维修、更换损坏部件，并承担由此产生的一切损失；出现问题，服务必须做到24小时服务，省内有维保点的6小时内赶到现场，省内无维保点的12小时内赶到现 场，并连续进行直至修复。在上述时限内卖方未赶到，买方可采取必要的补救措施，但其风险和费用由卖方全额承担，买方按合同规定，对卖方行使的其他权利不受影响在质保期外使用寿命内(请注明使用寿命)供方对设备提供终身服务，且对设备的维修只收取材料成本费。</w:t>
      </w:r>
    </w:p>
    <w:p w14:paraId="6AF214D2">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7</w:t>
      </w:r>
      <w:r>
        <w:rPr>
          <w:rFonts w:hint="eastAsia" w:ascii="宋体" w:hAnsi="宋体" w:cs="宋体"/>
          <w:color w:val="auto"/>
          <w:sz w:val="24"/>
          <w:szCs w:val="24"/>
          <w:highlight w:val="none"/>
          <w:lang w:val="en-US" w:eastAsia="zh-CN"/>
        </w:rPr>
        <w:t>.</w:t>
      </w:r>
      <w:r>
        <w:rPr>
          <w:rFonts w:hint="eastAsia" w:ascii="宋体" w:hAnsi="宋体" w:cs="宋体"/>
          <w:color w:val="auto"/>
          <w:sz w:val="24"/>
          <w:szCs w:val="24"/>
          <w:highlight w:val="none"/>
        </w:rPr>
        <w:t>中标人提交一份有关质保及售后服务承诺书，至少包括下列内容：</w:t>
      </w:r>
    </w:p>
    <w:p w14:paraId="5513AC9D">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(1)详细列明供应的货物保修、保养服务的内容、方法和提供的优惠条件。</w:t>
      </w:r>
    </w:p>
    <w:p w14:paraId="4C1AF9A6">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8</w:t>
      </w:r>
      <w:r>
        <w:rPr>
          <w:rFonts w:hint="eastAsia" w:ascii="宋体" w:hAnsi="宋体" w:cs="宋体"/>
          <w:color w:val="auto"/>
          <w:sz w:val="24"/>
          <w:szCs w:val="24"/>
          <w:highlight w:val="none"/>
          <w:lang w:val="en-US" w:eastAsia="zh-CN"/>
        </w:rPr>
        <w:t>.</w:t>
      </w:r>
      <w:r>
        <w:rPr>
          <w:rFonts w:hint="eastAsia" w:ascii="宋体" w:hAnsi="宋体" w:cs="宋体"/>
          <w:color w:val="auto"/>
          <w:sz w:val="24"/>
          <w:szCs w:val="24"/>
          <w:highlight w:val="none"/>
        </w:rPr>
        <w:t>设备材料规格及具体质量要求</w:t>
      </w:r>
    </w:p>
    <w:p w14:paraId="2A8D8808">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详见采购及安装项目清单中材质、规格、尺寸等相关要求。</w:t>
      </w:r>
    </w:p>
    <w:p w14:paraId="60EC1B46">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投标人必须对招标文件中所提要求逐项做出实质性应答，任何差异必须列表说明。招标人只接受等同于或优于本技术规格书规定的技术指标和所使用的标准。</w:t>
      </w:r>
    </w:p>
    <w:p w14:paraId="31A7905A">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9</w:t>
      </w:r>
      <w:r>
        <w:rPr>
          <w:rFonts w:hint="eastAsia" w:ascii="宋体" w:hAnsi="宋体" w:cs="宋体"/>
          <w:color w:val="auto"/>
          <w:sz w:val="24"/>
          <w:szCs w:val="24"/>
          <w:highlight w:val="none"/>
          <w:lang w:val="en-US" w:eastAsia="zh-CN"/>
        </w:rPr>
        <w:t>.</w:t>
      </w:r>
      <w:r>
        <w:rPr>
          <w:rFonts w:hint="eastAsia" w:ascii="宋体" w:hAnsi="宋体" w:cs="宋体"/>
          <w:color w:val="auto"/>
          <w:sz w:val="24"/>
          <w:szCs w:val="24"/>
          <w:highlight w:val="none"/>
        </w:rPr>
        <w:t>提供的货物须包括以下工作服务但不仅限于以下内容：</w:t>
      </w:r>
    </w:p>
    <w:p w14:paraId="21284FCC">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(1)中标人按需方的需要完成货物的生产和细化及深化设计(制作详图)。供方须委派有三年以上专业经验的家具制作设计师，负责与室内设计师及供方进行协商。对细节及装配图作出深化和确定，深化设计(制作详图)需由需方和室内设计师签字确认；供方按需方和室内设计师签字确认的深化设计 (制造详图)生产前，所有家具的尺寸必须到现场复核，如现场尺寸、数量有较大变化时以现场实地测量为准，若供方未根据现场情况调整复核的尺寸造成的损失，责任由供方负责：深化设计图(制作详 图)经需方和室内设计师签字认可后，方可进行生产。</w:t>
      </w:r>
    </w:p>
    <w:p w14:paraId="3B5E60C7">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(2)供方须积极配合需方在所有家具正式生产前的样品打样工作，打样的货物由需方和室内设计师进行验收确认，如打样的货物不能满足需方要求或验收不合格，供方应重新打样，直至满足需方的要求为止，一切费用由供方负责。通过验收的打样样品作为最终验收的依据。</w:t>
      </w:r>
    </w:p>
    <w:p w14:paraId="77097B26">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(3)按需方认可的方案进行货物的</w:t>
      </w:r>
      <w:r>
        <w:rPr>
          <w:rFonts w:hint="eastAsia" w:ascii="宋体" w:hAnsi="宋体" w:cs="宋体"/>
          <w:color w:val="auto"/>
          <w:sz w:val="24"/>
          <w:szCs w:val="24"/>
          <w:highlight w:val="none"/>
          <w:lang w:val="en-US" w:eastAsia="zh-CN"/>
        </w:rPr>
        <w:t>打包</w:t>
      </w:r>
      <w:r>
        <w:rPr>
          <w:rFonts w:hint="eastAsia" w:ascii="宋体" w:hAnsi="宋体" w:cs="宋体"/>
          <w:color w:val="auto"/>
          <w:sz w:val="24"/>
          <w:szCs w:val="24"/>
          <w:highlight w:val="none"/>
        </w:rPr>
        <w:t>，运输</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到货就位</w:t>
      </w:r>
      <w:r>
        <w:rPr>
          <w:rFonts w:hint="eastAsia" w:ascii="宋体" w:hAnsi="宋体" w:cs="宋体"/>
          <w:color w:val="auto"/>
          <w:sz w:val="24"/>
          <w:szCs w:val="24"/>
          <w:highlight w:val="none"/>
        </w:rPr>
        <w:t>。</w:t>
      </w:r>
    </w:p>
    <w:p w14:paraId="31488B50">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(4)运输：货物运输并卸至需方指定地点。</w:t>
      </w:r>
    </w:p>
    <w:p w14:paraId="29A52B6E">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(5)按采购人指定位置和要求完成安装就位(安装所需的设备</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t>工具、脚手架、水电</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t>总包配合费等所有与完成采购有关的费用应包含在投标报价中)。</w:t>
      </w:r>
    </w:p>
    <w:p w14:paraId="5245FCC8">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(6)在货物就位、</w:t>
      </w:r>
      <w:r>
        <w:rPr>
          <w:rFonts w:hint="eastAsia" w:ascii="宋体" w:hAnsi="宋体" w:cs="宋体"/>
          <w:color w:val="auto"/>
          <w:sz w:val="24"/>
          <w:szCs w:val="24"/>
          <w:highlight w:val="none"/>
          <w:lang w:val="en-US" w:eastAsia="zh-CN"/>
        </w:rPr>
        <w:t>安装</w:t>
      </w:r>
      <w:r>
        <w:rPr>
          <w:rFonts w:hint="eastAsia" w:ascii="宋体" w:hAnsi="宋体" w:cs="宋体"/>
          <w:color w:val="auto"/>
          <w:sz w:val="24"/>
          <w:szCs w:val="24"/>
          <w:highlight w:val="none"/>
        </w:rPr>
        <w:t>之前须提供详细的构造图</w:t>
      </w:r>
      <w:r>
        <w:rPr>
          <w:rFonts w:hint="eastAsia" w:ascii="宋体" w:hAnsi="宋体" w:cs="宋体"/>
          <w:color w:val="auto"/>
          <w:sz w:val="24"/>
          <w:szCs w:val="24"/>
          <w:highlight w:val="none"/>
          <w:lang w:val="en-US" w:eastAsia="zh-CN"/>
        </w:rPr>
        <w:t>及</w:t>
      </w:r>
      <w:r>
        <w:rPr>
          <w:rFonts w:hint="eastAsia" w:ascii="宋体" w:hAnsi="宋体" w:cs="宋体"/>
          <w:color w:val="auto"/>
          <w:sz w:val="24"/>
          <w:szCs w:val="24"/>
          <w:highlight w:val="none"/>
        </w:rPr>
        <w:t>使用操作说明书。</w:t>
      </w:r>
    </w:p>
    <w:p w14:paraId="06DE425C">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(7)中标后，供方提供深化设计方案时明确具体的款式及材质等，并经需方认可，按需方认可的设计方案供费，根据家具生产要求的物料清单，在采购前向需方及室内设计师呈相关样品并得到认可后，确保在材料上达到设计的意图及效果，且必须按照设计的要求选用材质及配件进行生产，但中标单价不予调整，此风险投标人在投标报价中自行考虑。</w:t>
      </w:r>
    </w:p>
    <w:p w14:paraId="302B4D20">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(8)所供货物通过有关部门的检验和试验。并承担所需费用。</w:t>
      </w:r>
    </w:p>
    <w:p w14:paraId="0FCC0966">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(9)需方如需做第三方检测，检测合格检测费由需方负责，但检测材料须由供方免费提供；如检测不合格，一切费用由供方负责。</w:t>
      </w:r>
    </w:p>
    <w:p w14:paraId="6A444BB9">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(10)供方必须负责所提供的产品通过相关部门组织的验收，直至取得验收证书。验收费用包含在投标总价中。</w:t>
      </w:r>
    </w:p>
    <w:p w14:paraId="0293D60D">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上述标准、规范及规程仅是本工程的最基本依据，并未包括实施中所涉及的所有标准、规范和规程，且这些标准、规范和规程均应为合同签订之日为止时的最新版本，不限制投标人使用国家现行有效 的其他与本次比选货物有关的制造、安装的标准及规范。</w:t>
      </w:r>
    </w:p>
    <w:p w14:paraId="5D18116E">
      <w:pPr>
        <w:pStyle w:val="19"/>
        <w:numPr>
          <w:ilvl w:val="0"/>
          <w:numId w:val="0"/>
        </w:numPr>
        <w:jc w:val="both"/>
        <w:rPr>
          <w:rFonts w:hint="eastAsia" w:ascii="宋体" w:hAnsi="宋体" w:cs="宋体"/>
          <w:b/>
          <w:color w:val="auto"/>
          <w:sz w:val="21"/>
          <w:szCs w:val="21"/>
          <w:highlight w:val="none"/>
        </w:rPr>
      </w:pPr>
    </w:p>
    <w:p w14:paraId="4FA5350D">
      <w:pPr>
        <w:pStyle w:val="19"/>
        <w:numPr>
          <w:ilvl w:val="0"/>
          <w:numId w:val="0"/>
        </w:numPr>
        <w:jc w:val="both"/>
        <w:rPr>
          <w:rFonts w:hint="eastAsia" w:ascii="宋体" w:hAnsi="宋体" w:cs="宋体"/>
          <w:b/>
          <w:color w:val="auto"/>
          <w:sz w:val="21"/>
          <w:szCs w:val="21"/>
          <w:highlight w:val="none"/>
        </w:rPr>
      </w:pPr>
    </w:p>
    <w:p w14:paraId="45C5A6E3">
      <w:pPr>
        <w:pStyle w:val="19"/>
        <w:numPr>
          <w:numId w:val="0"/>
        </w:numPr>
        <w:jc w:val="center"/>
        <w:rPr>
          <w:rFonts w:hint="eastAsia" w:ascii="宋体" w:hAnsi="宋体" w:cs="宋体"/>
          <w:b/>
          <w:color w:val="auto"/>
          <w:sz w:val="21"/>
          <w:szCs w:val="21"/>
          <w:highlight w:val="none"/>
        </w:rPr>
      </w:pPr>
      <w:r>
        <w:rPr>
          <w:rFonts w:hint="eastAsia" w:ascii="宋体" w:hAnsi="宋体" w:cs="宋体"/>
          <w:b/>
          <w:color w:val="auto"/>
          <w:sz w:val="28"/>
          <w:szCs w:val="28"/>
          <w:highlight w:val="none"/>
          <w:lang w:val="en-US" w:eastAsia="zh-CN"/>
        </w:rPr>
        <w:t>二、</w:t>
      </w:r>
      <w:r>
        <w:rPr>
          <w:rFonts w:hint="eastAsia" w:ascii="宋体" w:hAnsi="宋体" w:cs="宋体"/>
          <w:b/>
          <w:color w:val="auto"/>
          <w:sz w:val="28"/>
          <w:szCs w:val="28"/>
          <w:highlight w:val="none"/>
        </w:rPr>
        <w:t>材料报价清单</w:t>
      </w:r>
    </w:p>
    <w:p w14:paraId="6041B04F">
      <w:pPr>
        <w:snapToGrid w:val="0"/>
        <w:spacing w:line="400" w:lineRule="exact"/>
        <w:jc w:val="left"/>
        <w:rPr>
          <w:rFonts w:hint="eastAsia" w:ascii="宋体" w:hAnsi="宋体" w:cs="宋体"/>
          <w:b/>
          <w:color w:val="auto"/>
          <w:sz w:val="24"/>
          <w:szCs w:val="24"/>
          <w:highlight w:val="none"/>
        </w:rPr>
      </w:pPr>
      <w:r>
        <w:rPr>
          <w:rFonts w:hint="eastAsia" w:ascii="宋体" w:hAnsi="宋体" w:cs="宋体"/>
          <w:b/>
          <w:color w:val="auto"/>
          <w:sz w:val="24"/>
          <w:szCs w:val="24"/>
          <w:highlight w:val="none"/>
        </w:rPr>
        <w:t>（清单详见附件）</w:t>
      </w:r>
    </w:p>
    <w:p w14:paraId="2AA64ED5">
      <w:pPr>
        <w:pStyle w:val="8"/>
        <w:rPr>
          <w:rFonts w:hint="eastAsia"/>
          <w:color w:val="auto"/>
          <w:sz w:val="21"/>
          <w:szCs w:val="24"/>
          <w:highlight w:val="none"/>
        </w:rPr>
      </w:pPr>
    </w:p>
    <w:p w14:paraId="42DEFAB8">
      <w:pPr>
        <w:snapToGrid w:val="0"/>
        <w:spacing w:line="400" w:lineRule="exact"/>
        <w:jc w:val="left"/>
        <w:rPr>
          <w:rFonts w:hint="eastAsia" w:ascii="宋体" w:hAnsi="宋体" w:cs="宋体"/>
          <w:color w:val="auto"/>
          <w:sz w:val="24"/>
          <w:szCs w:val="24"/>
          <w:highlight w:val="none"/>
        </w:rPr>
      </w:pPr>
      <w:r>
        <w:rPr>
          <w:rFonts w:hint="eastAsia" w:ascii="宋体" w:hAnsi="宋体" w:cs="宋体"/>
          <w:b/>
          <w:color w:val="auto"/>
          <w:sz w:val="24"/>
          <w:szCs w:val="24"/>
          <w:highlight w:val="none"/>
        </w:rPr>
        <w:t>备注：</w:t>
      </w:r>
      <w:r>
        <w:rPr>
          <w:rFonts w:hint="eastAsia" w:ascii="宋体" w:hAnsi="宋体" w:cs="宋体"/>
          <w:color w:val="auto"/>
          <w:sz w:val="24"/>
          <w:szCs w:val="24"/>
          <w:highlight w:val="none"/>
        </w:rPr>
        <w:t>1.上述费用包括货物的原材料、生产、包装、运输、</w:t>
      </w:r>
      <w:r>
        <w:rPr>
          <w:rFonts w:hint="eastAsia" w:ascii="宋体" w:hAnsi="宋体" w:cs="宋体"/>
          <w:color w:val="auto"/>
          <w:sz w:val="24"/>
          <w:szCs w:val="24"/>
          <w:highlight w:val="none"/>
          <w:lang w:val="en-US" w:eastAsia="zh-CN"/>
        </w:rPr>
        <w:t>安装费、</w:t>
      </w:r>
      <w:r>
        <w:rPr>
          <w:rFonts w:hint="eastAsia" w:ascii="宋体" w:hAnsi="宋体" w:cs="宋体"/>
          <w:color w:val="auto"/>
          <w:sz w:val="24"/>
          <w:szCs w:val="24"/>
          <w:highlight w:val="none"/>
        </w:rPr>
        <w:t>保险、卸货叉车费（如有）、人工费、卸车费、利润、税费等相关费用。</w:t>
      </w:r>
    </w:p>
    <w:p w14:paraId="75C3E3C7">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2.最终结算以实际供货数量为准，送货时附带相关检测报告。</w:t>
      </w:r>
    </w:p>
    <w:p w14:paraId="3861E4F0">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3.必须按规定提供全部完整无损、全新的产品。</w:t>
      </w:r>
      <w:r>
        <w:rPr>
          <w:rFonts w:hint="eastAsia" w:ascii="宋体" w:hAnsi="宋体" w:cs="宋体"/>
          <w:b/>
          <w:color w:val="auto"/>
          <w:sz w:val="24"/>
          <w:szCs w:val="24"/>
          <w:highlight w:val="none"/>
        </w:rPr>
        <w:t>涉及</w:t>
      </w:r>
      <w:r>
        <w:rPr>
          <w:rFonts w:hint="eastAsia" w:ascii="宋体" w:hAnsi="宋体" w:cs="宋体"/>
          <w:b/>
          <w:color w:val="auto"/>
          <w:sz w:val="24"/>
          <w:szCs w:val="24"/>
          <w:highlight w:val="none"/>
          <w:lang w:val="en-US" w:eastAsia="zh-CN"/>
        </w:rPr>
        <w:t>供应货物第三方</w:t>
      </w:r>
      <w:r>
        <w:rPr>
          <w:rFonts w:hint="eastAsia" w:ascii="宋体" w:hAnsi="宋体" w:cs="宋体"/>
          <w:b/>
          <w:color w:val="auto"/>
          <w:sz w:val="24"/>
          <w:szCs w:val="24"/>
          <w:highlight w:val="none"/>
        </w:rPr>
        <w:t>复试费用均由供应商承担</w:t>
      </w:r>
      <w:r>
        <w:rPr>
          <w:rFonts w:hint="eastAsia" w:ascii="宋体" w:hAnsi="宋体" w:cs="宋体"/>
          <w:b/>
          <w:color w:val="auto"/>
          <w:sz w:val="24"/>
          <w:szCs w:val="24"/>
          <w:highlight w:val="none"/>
          <w:lang w:eastAsia="zh-CN"/>
        </w:rPr>
        <w:t>（</w:t>
      </w:r>
      <w:r>
        <w:rPr>
          <w:rFonts w:hint="eastAsia" w:ascii="宋体" w:hAnsi="宋体" w:cs="宋体"/>
          <w:b/>
          <w:color w:val="auto"/>
          <w:sz w:val="24"/>
          <w:szCs w:val="24"/>
          <w:highlight w:val="none"/>
          <w:lang w:val="en-US" w:eastAsia="zh-CN"/>
        </w:rPr>
        <w:t>含检测样品）</w:t>
      </w:r>
      <w:r>
        <w:rPr>
          <w:rFonts w:hint="eastAsia" w:ascii="宋体" w:hAnsi="宋体" w:cs="宋体"/>
          <w:b/>
          <w:color w:val="auto"/>
          <w:sz w:val="24"/>
          <w:szCs w:val="24"/>
          <w:highlight w:val="none"/>
        </w:rPr>
        <w:t>，抽检频率和批次按国家、行业标准或甲方要求执行。</w:t>
      </w:r>
    </w:p>
    <w:p w14:paraId="4C3D331D">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4.</w:t>
      </w:r>
      <w:r>
        <w:rPr>
          <w:rFonts w:hint="eastAsia" w:ascii="宋体" w:hAnsi="宋体" w:cs="宋体"/>
          <w:color w:val="auto"/>
          <w:sz w:val="24"/>
          <w:szCs w:val="24"/>
          <w:highlight w:val="none"/>
          <w:lang w:val="en-US" w:eastAsia="zh-CN"/>
        </w:rPr>
        <w:t>供应货物</w:t>
      </w:r>
      <w:r>
        <w:rPr>
          <w:rFonts w:hint="eastAsia" w:ascii="宋体" w:hAnsi="宋体" w:cs="宋体"/>
          <w:color w:val="auto"/>
          <w:sz w:val="24"/>
          <w:szCs w:val="24"/>
          <w:highlight w:val="none"/>
        </w:rPr>
        <w:t>须在包装外壁醒目位置上永久性标示生产厂家、生产批次、品牌标志、规格型号、唯一性可追溯性编码标识（如二维码）等信息。</w:t>
      </w:r>
    </w:p>
    <w:p w14:paraId="77442FF6">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5.</w:t>
      </w:r>
      <w:r>
        <w:rPr>
          <w:rFonts w:hint="eastAsia" w:ascii="宋体" w:hAnsi="宋体" w:cs="宋体"/>
          <w:color w:val="auto"/>
          <w:sz w:val="24"/>
          <w:szCs w:val="24"/>
          <w:highlight w:val="none"/>
          <w:lang w:val="en-US" w:eastAsia="zh-CN"/>
        </w:rPr>
        <w:t>供应货物的</w:t>
      </w:r>
      <w:r>
        <w:rPr>
          <w:rFonts w:hint="eastAsia" w:ascii="宋体" w:hAnsi="宋体" w:cs="宋体"/>
          <w:color w:val="auto"/>
          <w:sz w:val="24"/>
          <w:szCs w:val="24"/>
          <w:highlight w:val="none"/>
        </w:rPr>
        <w:t>供货进度应满足采购人工程进度分批次实施的安排和要求，</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人应充分理解并全力配合采购人</w:t>
      </w:r>
      <w:r>
        <w:rPr>
          <w:rFonts w:hint="eastAsia" w:ascii="宋体" w:hAnsi="宋体" w:cs="宋体"/>
          <w:color w:val="auto"/>
          <w:sz w:val="24"/>
          <w:szCs w:val="24"/>
          <w:highlight w:val="none"/>
          <w:lang w:val="en-US" w:eastAsia="zh-CN"/>
        </w:rPr>
        <w:t>关于供应货物的</w:t>
      </w:r>
      <w:r>
        <w:rPr>
          <w:rFonts w:hint="eastAsia" w:ascii="宋体" w:hAnsi="宋体" w:cs="宋体"/>
          <w:color w:val="auto"/>
          <w:sz w:val="24"/>
          <w:szCs w:val="24"/>
          <w:highlight w:val="none"/>
        </w:rPr>
        <w:t>采购、进场工作，并承担因送货次数增加而引起的运输成本增加等相应风险。</w:t>
      </w:r>
    </w:p>
    <w:p w14:paraId="41DC54CF">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6.</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人对提供的</w:t>
      </w:r>
      <w:r>
        <w:rPr>
          <w:rFonts w:hint="eastAsia" w:ascii="宋体" w:hAnsi="宋体" w:cs="宋体"/>
          <w:color w:val="auto"/>
          <w:sz w:val="24"/>
          <w:szCs w:val="24"/>
          <w:highlight w:val="none"/>
          <w:lang w:val="en-US" w:eastAsia="zh-CN"/>
        </w:rPr>
        <w:t>货物</w:t>
      </w:r>
      <w:r>
        <w:rPr>
          <w:rFonts w:hint="eastAsia" w:ascii="宋体" w:hAnsi="宋体" w:cs="宋体"/>
          <w:color w:val="auto"/>
          <w:sz w:val="24"/>
          <w:szCs w:val="24"/>
          <w:highlight w:val="none"/>
        </w:rPr>
        <w:t>质量负总责，材料进场应按程序履行报验、交接手续；因</w:t>
      </w:r>
      <w:r>
        <w:rPr>
          <w:rFonts w:hint="eastAsia" w:ascii="宋体" w:hAnsi="宋体" w:cs="宋体"/>
          <w:color w:val="auto"/>
          <w:sz w:val="24"/>
          <w:szCs w:val="24"/>
          <w:highlight w:val="none"/>
          <w:lang w:val="en-US" w:eastAsia="zh-CN"/>
        </w:rPr>
        <w:t>供应货物</w:t>
      </w:r>
      <w:r>
        <w:rPr>
          <w:rFonts w:hint="eastAsia" w:ascii="宋体" w:hAnsi="宋体" w:cs="宋体"/>
          <w:color w:val="auto"/>
          <w:sz w:val="24"/>
          <w:szCs w:val="24"/>
          <w:highlight w:val="none"/>
        </w:rPr>
        <w:t>材料质量问题，将视作违约，</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人须赔偿由此造成返工的全部工程建设费用及其他一切损失，同时由采购人追究</w:t>
      </w:r>
      <w:r>
        <w:rPr>
          <w:rFonts w:hint="eastAsia" w:ascii="宋体" w:hAnsi="宋体" w:cs="宋体"/>
          <w:color w:val="auto"/>
          <w:sz w:val="24"/>
          <w:szCs w:val="24"/>
          <w:highlight w:val="none"/>
          <w:lang w:val="en-US" w:eastAsia="zh-CN"/>
        </w:rPr>
        <w:t>成交</w:t>
      </w:r>
      <w:r>
        <w:rPr>
          <w:rFonts w:hint="eastAsia" w:ascii="宋体" w:hAnsi="宋体" w:cs="宋体"/>
          <w:color w:val="auto"/>
          <w:sz w:val="24"/>
          <w:szCs w:val="24"/>
          <w:highlight w:val="none"/>
        </w:rPr>
        <w:t>人的违约责任，情节严重的，依法追究相关责任。</w:t>
      </w:r>
    </w:p>
    <w:p w14:paraId="68190187">
      <w:pPr>
        <w:snapToGrid w:val="0"/>
        <w:spacing w:line="400" w:lineRule="exact"/>
        <w:ind w:firstLine="480" w:firstLineChars="200"/>
        <w:jc w:val="left"/>
        <w:rPr>
          <w:rFonts w:hint="eastAsia" w:ascii="宋体" w:hAnsi="宋体" w:cs="宋体"/>
          <w:color w:val="auto"/>
          <w:sz w:val="24"/>
          <w:szCs w:val="24"/>
          <w:highlight w:val="none"/>
        </w:rPr>
      </w:pPr>
    </w:p>
    <w:p w14:paraId="04BA7EFC">
      <w:pPr>
        <w:spacing w:beforeLines="0" w:afterLines="0"/>
        <w:rPr>
          <w:rFonts w:hint="default"/>
          <w:color w:val="auto"/>
          <w:sz w:val="21"/>
          <w:szCs w:val="24"/>
          <w:highlight w:val="none"/>
        </w:rPr>
      </w:pPr>
    </w:p>
    <w:p w14:paraId="2B294AE4">
      <w:pPr>
        <w:bidi w:val="0"/>
        <w:rPr>
          <w:rFonts w:hint="eastAsia"/>
          <w:color w:val="auto"/>
          <w:highlight w:val="none"/>
          <w:lang w:val="en-US" w:eastAsia="zh-CN"/>
        </w:rPr>
      </w:pPr>
    </w:p>
    <w:p w14:paraId="621B7C68">
      <w:pPr>
        <w:bidi w:val="0"/>
        <w:rPr>
          <w:rFonts w:hint="eastAsia"/>
          <w:color w:val="auto"/>
          <w:highlight w:val="none"/>
          <w:lang w:val="en-US" w:eastAsia="zh-CN"/>
        </w:rPr>
      </w:pPr>
    </w:p>
    <w:p w14:paraId="3D82E133">
      <w:pPr>
        <w:bidi w:val="0"/>
        <w:rPr>
          <w:rFonts w:hint="eastAsia"/>
          <w:color w:val="auto"/>
          <w:highlight w:val="none"/>
          <w:lang w:val="en-US" w:eastAsia="zh-CN"/>
        </w:rPr>
      </w:pPr>
    </w:p>
    <w:p w14:paraId="31AE0F03">
      <w:pPr>
        <w:bidi w:val="0"/>
        <w:rPr>
          <w:rFonts w:hint="eastAsia"/>
          <w:color w:val="auto"/>
          <w:highlight w:val="none"/>
          <w:lang w:val="en-US" w:eastAsia="zh-CN"/>
        </w:rPr>
      </w:pPr>
    </w:p>
    <w:p w14:paraId="7768D7FB">
      <w:pPr>
        <w:bidi w:val="0"/>
        <w:rPr>
          <w:rFonts w:hint="eastAsia"/>
          <w:color w:val="auto"/>
          <w:highlight w:val="none"/>
          <w:lang w:val="en-US" w:eastAsia="zh-CN"/>
        </w:rPr>
      </w:pPr>
    </w:p>
    <w:p w14:paraId="0C2E005B">
      <w:pPr>
        <w:bidi w:val="0"/>
        <w:rPr>
          <w:rFonts w:hint="eastAsia"/>
          <w:color w:val="auto"/>
          <w:highlight w:val="none"/>
          <w:lang w:val="en-US" w:eastAsia="zh-CN"/>
        </w:rPr>
      </w:pPr>
    </w:p>
    <w:p w14:paraId="5CCF0301">
      <w:pPr>
        <w:bidi w:val="0"/>
        <w:rPr>
          <w:rFonts w:hint="eastAsia"/>
          <w:color w:val="auto"/>
          <w:highlight w:val="none"/>
          <w:lang w:val="en-US" w:eastAsia="zh-CN"/>
        </w:rPr>
      </w:pPr>
    </w:p>
    <w:p w14:paraId="3B43ECCD">
      <w:pPr>
        <w:bidi w:val="0"/>
        <w:rPr>
          <w:rFonts w:hint="eastAsia"/>
          <w:color w:val="auto"/>
          <w:highlight w:val="none"/>
          <w:lang w:val="en-US" w:eastAsia="zh-CN"/>
        </w:rPr>
      </w:pPr>
    </w:p>
    <w:p w14:paraId="3624D419">
      <w:pPr>
        <w:bidi w:val="0"/>
        <w:rPr>
          <w:rFonts w:hint="eastAsia"/>
          <w:color w:val="auto"/>
          <w:highlight w:val="none"/>
          <w:lang w:val="en-US" w:eastAsia="zh-CN"/>
        </w:rPr>
      </w:pPr>
    </w:p>
    <w:p w14:paraId="1CA144A5">
      <w:pPr>
        <w:bidi w:val="0"/>
        <w:rPr>
          <w:rFonts w:hint="eastAsia"/>
          <w:color w:val="auto"/>
          <w:highlight w:val="none"/>
          <w:lang w:val="en-US" w:eastAsia="zh-CN"/>
        </w:rPr>
      </w:pPr>
    </w:p>
    <w:p w14:paraId="5898F86C">
      <w:pPr>
        <w:bidi w:val="0"/>
        <w:rPr>
          <w:rFonts w:hint="eastAsia"/>
          <w:color w:val="auto"/>
          <w:highlight w:val="none"/>
          <w:lang w:val="en-US" w:eastAsia="zh-CN"/>
        </w:rPr>
      </w:pPr>
    </w:p>
    <w:p w14:paraId="32051DD8">
      <w:pPr>
        <w:bidi w:val="0"/>
        <w:rPr>
          <w:rFonts w:hint="eastAsia"/>
          <w:color w:val="auto"/>
          <w:highlight w:val="none"/>
          <w:lang w:val="en-US" w:eastAsia="zh-CN"/>
        </w:rPr>
      </w:pPr>
    </w:p>
    <w:p w14:paraId="32999A66">
      <w:pPr>
        <w:bidi w:val="0"/>
        <w:rPr>
          <w:rFonts w:hint="eastAsia"/>
          <w:color w:val="auto"/>
          <w:highlight w:val="none"/>
          <w:lang w:val="en-US" w:eastAsia="zh-CN"/>
        </w:rPr>
      </w:pPr>
    </w:p>
    <w:p w14:paraId="79600E89">
      <w:pPr>
        <w:pStyle w:val="2"/>
        <w:keepNext/>
        <w:keepLines/>
        <w:pageBreakBefore w:val="0"/>
        <w:widowControl w:val="0"/>
        <w:numPr>
          <w:ilvl w:val="255"/>
          <w:numId w:val="0"/>
        </w:numPr>
        <w:kinsoku/>
        <w:wordWrap/>
        <w:overflowPunct/>
        <w:topLinePunct w:val="0"/>
        <w:autoSpaceDE/>
        <w:autoSpaceDN/>
        <w:bidi w:val="0"/>
        <w:adjustRightInd/>
        <w:snapToGrid/>
        <w:spacing w:beforeLines="0" w:afterLines="0"/>
        <w:ind w:left="391"/>
        <w:jc w:val="center"/>
        <w:textAlignment w:val="auto"/>
        <w:rPr>
          <w:rFonts w:hint="eastAsia" w:ascii="Times New Roman" w:hAnsi="Times New Roman" w:eastAsia="宋体" w:cs="Times New Roman"/>
          <w:color w:val="auto"/>
          <w:highlight w:val="none"/>
        </w:rPr>
      </w:pPr>
      <w:bookmarkStart w:id="67" w:name="_Toc4468"/>
      <w:r>
        <w:rPr>
          <w:rFonts w:hint="eastAsia" w:ascii="Times New Roman" w:hAnsi="Times New Roman" w:eastAsia="宋体" w:cs="Times New Roman"/>
          <w:color w:val="auto"/>
          <w:highlight w:val="none"/>
          <w:lang w:val="en-US" w:eastAsia="zh-CN"/>
        </w:rPr>
        <w:t xml:space="preserve">第六章 </w:t>
      </w:r>
      <w:r>
        <w:rPr>
          <w:rFonts w:hint="eastAsia" w:ascii="Times New Roman" w:hAnsi="Times New Roman" w:eastAsia="宋体" w:cs="Times New Roman"/>
          <w:color w:val="auto"/>
          <w:highlight w:val="none"/>
        </w:rPr>
        <w:t>响应文件格式</w:t>
      </w:r>
      <w:bookmarkEnd w:id="67"/>
    </w:p>
    <w:p w14:paraId="09D6E9D9">
      <w:pPr>
        <w:pStyle w:val="4"/>
        <w:rPr>
          <w:rFonts w:hint="eastAsia" w:ascii="方正小标宋简体" w:hAnsi="方正小标宋简体" w:eastAsia="方正小标宋简体" w:cs="方正小标宋简体"/>
          <w:color w:val="auto"/>
          <w:kern w:val="2"/>
          <w:sz w:val="44"/>
          <w:szCs w:val="44"/>
          <w:highlight w:val="none"/>
          <w:u w:val="single"/>
        </w:rPr>
      </w:pPr>
      <w:bookmarkStart w:id="68" w:name="_Toc26419"/>
    </w:p>
    <w:p w14:paraId="6E954DF9">
      <w:pPr>
        <w:rPr>
          <w:rFonts w:hint="eastAsia" w:ascii="方正小标宋简体" w:hAnsi="方正小标宋简体" w:eastAsia="方正小标宋简体" w:cs="方正小标宋简体"/>
          <w:color w:val="auto"/>
          <w:kern w:val="2"/>
          <w:sz w:val="44"/>
          <w:szCs w:val="44"/>
          <w:highlight w:val="none"/>
          <w:u w:val="single"/>
        </w:rPr>
      </w:pPr>
    </w:p>
    <w:p w14:paraId="7078C935">
      <w:pPr>
        <w:pStyle w:val="8"/>
        <w:rPr>
          <w:rFonts w:hint="eastAsia" w:ascii="方正小标宋简体" w:hAnsi="方正小标宋简体" w:eastAsia="方正小标宋简体" w:cs="方正小标宋简体"/>
          <w:color w:val="auto"/>
          <w:kern w:val="2"/>
          <w:sz w:val="44"/>
          <w:szCs w:val="44"/>
          <w:highlight w:val="none"/>
          <w:u w:val="single"/>
        </w:rPr>
      </w:pPr>
    </w:p>
    <w:p w14:paraId="3514E7CF">
      <w:pPr>
        <w:pStyle w:val="9"/>
        <w:rPr>
          <w:rFonts w:hint="eastAsia" w:ascii="方正小标宋简体" w:hAnsi="方正小标宋简体" w:eastAsia="方正小标宋简体" w:cs="方正小标宋简体"/>
          <w:color w:val="auto"/>
          <w:kern w:val="2"/>
          <w:sz w:val="44"/>
          <w:szCs w:val="44"/>
          <w:highlight w:val="none"/>
          <w:u w:val="single"/>
        </w:rPr>
      </w:pPr>
    </w:p>
    <w:p w14:paraId="367D7D36">
      <w:pPr>
        <w:pStyle w:val="10"/>
        <w:rPr>
          <w:rFonts w:hint="eastAsia" w:ascii="方正小标宋简体" w:hAnsi="方正小标宋简体" w:eastAsia="方正小标宋简体" w:cs="方正小标宋简体"/>
          <w:color w:val="auto"/>
          <w:kern w:val="2"/>
          <w:sz w:val="44"/>
          <w:szCs w:val="44"/>
          <w:highlight w:val="none"/>
          <w:u w:val="single"/>
        </w:rPr>
      </w:pPr>
    </w:p>
    <w:p w14:paraId="7DCB3744">
      <w:pPr>
        <w:rPr>
          <w:rFonts w:hint="eastAsia" w:ascii="方正小标宋简体" w:hAnsi="方正小标宋简体" w:eastAsia="方正小标宋简体" w:cs="方正小标宋简体"/>
          <w:color w:val="auto"/>
          <w:kern w:val="2"/>
          <w:sz w:val="44"/>
          <w:szCs w:val="44"/>
          <w:highlight w:val="none"/>
          <w:u w:val="single"/>
        </w:rPr>
      </w:pPr>
    </w:p>
    <w:p w14:paraId="3B18BD7D">
      <w:pPr>
        <w:rPr>
          <w:rFonts w:hint="eastAsia" w:ascii="方正小标宋简体" w:hAnsi="方正小标宋简体" w:eastAsia="方正小标宋简体" w:cs="方正小标宋简体"/>
          <w:color w:val="auto"/>
          <w:kern w:val="2"/>
          <w:sz w:val="44"/>
          <w:szCs w:val="44"/>
          <w:highlight w:val="none"/>
          <w:u w:val="single"/>
        </w:rPr>
      </w:pPr>
    </w:p>
    <w:p w14:paraId="35D4A841">
      <w:pPr>
        <w:rPr>
          <w:rFonts w:hint="eastAsia" w:ascii="方正小标宋简体" w:hAnsi="方正小标宋简体" w:eastAsia="方正小标宋简体" w:cs="方正小标宋简体"/>
          <w:color w:val="auto"/>
          <w:kern w:val="2"/>
          <w:sz w:val="44"/>
          <w:szCs w:val="44"/>
          <w:highlight w:val="none"/>
          <w:u w:val="single"/>
        </w:rPr>
      </w:pPr>
    </w:p>
    <w:p w14:paraId="0C1DE984">
      <w:pPr>
        <w:rPr>
          <w:rFonts w:hint="eastAsia" w:ascii="方正小标宋简体" w:hAnsi="方正小标宋简体" w:eastAsia="方正小标宋简体" w:cs="方正小标宋简体"/>
          <w:color w:val="auto"/>
          <w:kern w:val="2"/>
          <w:sz w:val="44"/>
          <w:szCs w:val="44"/>
          <w:highlight w:val="none"/>
          <w:u w:val="single"/>
        </w:rPr>
      </w:pPr>
    </w:p>
    <w:p w14:paraId="61716E06">
      <w:pPr>
        <w:rPr>
          <w:rFonts w:hint="eastAsia" w:ascii="方正小标宋简体" w:hAnsi="方正小标宋简体" w:eastAsia="方正小标宋简体" w:cs="方正小标宋简体"/>
          <w:color w:val="auto"/>
          <w:kern w:val="2"/>
          <w:sz w:val="44"/>
          <w:szCs w:val="44"/>
          <w:highlight w:val="none"/>
          <w:u w:val="single"/>
        </w:rPr>
      </w:pPr>
    </w:p>
    <w:p w14:paraId="74203487">
      <w:pPr>
        <w:pStyle w:val="8"/>
        <w:rPr>
          <w:rFonts w:hint="eastAsia" w:ascii="方正小标宋简体" w:hAnsi="方正小标宋简体" w:eastAsia="方正小标宋简体" w:cs="方正小标宋简体"/>
          <w:color w:val="auto"/>
          <w:kern w:val="2"/>
          <w:sz w:val="44"/>
          <w:szCs w:val="44"/>
          <w:highlight w:val="none"/>
          <w:u w:val="single"/>
        </w:rPr>
      </w:pPr>
    </w:p>
    <w:p w14:paraId="01B234F1">
      <w:pPr>
        <w:pStyle w:val="9"/>
        <w:rPr>
          <w:rFonts w:hint="eastAsia" w:ascii="方正小标宋简体" w:hAnsi="方正小标宋简体" w:eastAsia="方正小标宋简体" w:cs="方正小标宋简体"/>
          <w:color w:val="auto"/>
          <w:kern w:val="2"/>
          <w:sz w:val="44"/>
          <w:szCs w:val="44"/>
          <w:highlight w:val="none"/>
          <w:u w:val="single"/>
        </w:rPr>
      </w:pPr>
    </w:p>
    <w:p w14:paraId="7646EDF7">
      <w:pPr>
        <w:pStyle w:val="10"/>
        <w:rPr>
          <w:rFonts w:hint="eastAsia" w:ascii="方正小标宋简体" w:hAnsi="方正小标宋简体" w:eastAsia="方正小标宋简体" w:cs="方正小标宋简体"/>
          <w:color w:val="auto"/>
          <w:kern w:val="2"/>
          <w:sz w:val="44"/>
          <w:szCs w:val="44"/>
          <w:highlight w:val="none"/>
          <w:u w:val="single"/>
        </w:rPr>
      </w:pPr>
    </w:p>
    <w:p w14:paraId="678919D1">
      <w:pPr>
        <w:jc w:val="both"/>
        <w:outlineLvl w:val="9"/>
        <w:rPr>
          <w:rFonts w:hint="eastAsia" w:ascii="方正小标宋简体" w:hAnsi="方正小标宋简体" w:eastAsia="方正小标宋简体" w:cs="方正小标宋简体"/>
          <w:color w:val="auto"/>
          <w:sz w:val="44"/>
          <w:szCs w:val="44"/>
          <w:highlight w:val="none"/>
          <w:u w:val="single"/>
          <w:lang w:val="en-US" w:eastAsia="zh-CN"/>
        </w:rPr>
      </w:pPr>
    </w:p>
    <w:p w14:paraId="7083712D">
      <w:pPr>
        <w:jc w:val="center"/>
        <w:outlineLvl w:val="9"/>
        <w:rPr>
          <w:rFonts w:hint="eastAsia" w:ascii="方正小标宋简体" w:hAnsi="方正小标宋简体" w:eastAsia="方正小标宋简体" w:cs="方正小标宋简体"/>
          <w:color w:val="auto"/>
          <w:sz w:val="44"/>
          <w:szCs w:val="44"/>
          <w:highlight w:val="none"/>
          <w:u w:val="single"/>
          <w:lang w:val="en-US" w:eastAsia="zh-CN"/>
        </w:rPr>
      </w:pPr>
      <w:r>
        <w:rPr>
          <w:rFonts w:hint="eastAsia" w:ascii="方正小标宋简体" w:hAnsi="方正小标宋简体" w:eastAsia="方正小标宋简体" w:cs="方正小标宋简体"/>
          <w:color w:val="auto"/>
          <w:sz w:val="44"/>
          <w:szCs w:val="44"/>
          <w:highlight w:val="none"/>
          <w:u w:val="single"/>
          <w:lang w:val="en-US" w:eastAsia="zh-CN"/>
        </w:rPr>
        <w:t>安徽省交通控股集团有限公司2025年度</w:t>
      </w:r>
    </w:p>
    <w:p w14:paraId="2477EB13">
      <w:pPr>
        <w:jc w:val="center"/>
        <w:outlineLvl w:val="9"/>
        <w:rPr>
          <w:rFonts w:hint="eastAsia" w:ascii="方正小标宋简体" w:hAnsi="方正小标宋简体" w:eastAsia="方正小标宋简体" w:cs="方正小标宋简体"/>
          <w:color w:val="auto"/>
          <w:sz w:val="44"/>
          <w:szCs w:val="44"/>
          <w:highlight w:val="none"/>
          <w:u w:val="single"/>
          <w:lang w:val="en-US" w:eastAsia="zh-CN"/>
        </w:rPr>
      </w:pPr>
      <w:r>
        <w:rPr>
          <w:rFonts w:hint="eastAsia" w:ascii="方正小标宋简体" w:hAnsi="方正小标宋简体" w:eastAsia="方正小标宋简体" w:cs="方正小标宋简体"/>
          <w:color w:val="auto"/>
          <w:sz w:val="44"/>
          <w:szCs w:val="44"/>
          <w:highlight w:val="none"/>
          <w:u w:val="single"/>
          <w:lang w:val="en-US" w:eastAsia="zh-CN"/>
        </w:rPr>
        <w:t>新建改建路段服务区电器</w:t>
      </w:r>
    </w:p>
    <w:p w14:paraId="6FD6637F">
      <w:pPr>
        <w:jc w:val="center"/>
        <w:outlineLvl w:val="9"/>
        <w:rPr>
          <w:rFonts w:ascii="Times New Roman" w:hAnsi="Times New Roman" w:eastAsia="黑体" w:cs="Times New Roman"/>
          <w:color w:val="auto"/>
          <w:sz w:val="50"/>
          <w:szCs w:val="50"/>
          <w:highlight w:val="none"/>
        </w:rPr>
      </w:pPr>
      <w:r>
        <w:rPr>
          <w:rFonts w:hint="eastAsia" w:ascii="方正小标宋简体" w:hAnsi="方正小标宋简体" w:eastAsia="方正小标宋简体" w:cs="方正小标宋简体"/>
          <w:color w:val="auto"/>
          <w:sz w:val="44"/>
          <w:szCs w:val="44"/>
          <w:highlight w:val="none"/>
          <w:u w:val="single"/>
          <w:lang w:val="en-US" w:eastAsia="zh-CN"/>
        </w:rPr>
        <w:t>采购及安装项目</w:t>
      </w:r>
    </w:p>
    <w:p w14:paraId="1E6F5305">
      <w:pPr>
        <w:jc w:val="center"/>
        <w:outlineLvl w:val="9"/>
        <w:rPr>
          <w:rFonts w:ascii="Times New Roman" w:hAnsi="Times New Roman" w:eastAsia="黑体" w:cs="Times New Roman"/>
          <w:color w:val="auto"/>
          <w:sz w:val="50"/>
          <w:szCs w:val="50"/>
          <w:highlight w:val="none"/>
        </w:rPr>
      </w:pPr>
    </w:p>
    <w:p w14:paraId="17C23FA6">
      <w:pPr>
        <w:jc w:val="center"/>
        <w:outlineLvl w:val="0"/>
        <w:rPr>
          <w:rFonts w:ascii="Times New Roman" w:hAnsi="Times New Roman" w:eastAsia="黑体" w:cs="Times New Roman"/>
          <w:color w:val="auto"/>
          <w:sz w:val="50"/>
          <w:szCs w:val="50"/>
          <w:highlight w:val="none"/>
        </w:rPr>
      </w:pPr>
      <w:bookmarkStart w:id="69" w:name="_Toc2527"/>
      <w:bookmarkStart w:id="70" w:name="_Toc26098"/>
      <w:bookmarkStart w:id="71" w:name="_Toc15601"/>
      <w:bookmarkStart w:id="72" w:name="_Toc11988"/>
      <w:bookmarkStart w:id="73" w:name="_Toc6480"/>
      <w:bookmarkStart w:id="74" w:name="_Toc20091"/>
      <w:bookmarkStart w:id="75" w:name="_Toc12955"/>
      <w:bookmarkStart w:id="76" w:name="_Toc11846"/>
      <w:bookmarkStart w:id="77" w:name="_Toc10074"/>
      <w:bookmarkStart w:id="78" w:name="_Toc23871"/>
      <w:r>
        <w:rPr>
          <w:rFonts w:ascii="Times New Roman" w:hAnsi="Times New Roman" w:eastAsia="黑体" w:cs="Times New Roman"/>
          <w:color w:val="auto"/>
          <w:sz w:val="50"/>
          <w:szCs w:val="50"/>
          <w:highlight w:val="none"/>
        </w:rPr>
        <w:t>响  应  文  件</w:t>
      </w:r>
      <w:bookmarkEnd w:id="69"/>
      <w:bookmarkEnd w:id="70"/>
      <w:bookmarkEnd w:id="71"/>
      <w:bookmarkEnd w:id="72"/>
      <w:bookmarkEnd w:id="73"/>
      <w:bookmarkEnd w:id="74"/>
      <w:bookmarkEnd w:id="75"/>
      <w:bookmarkEnd w:id="76"/>
      <w:bookmarkEnd w:id="77"/>
      <w:bookmarkEnd w:id="78"/>
    </w:p>
    <w:p w14:paraId="7EEE89EB">
      <w:pPr>
        <w:pStyle w:val="20"/>
        <w:jc w:val="left"/>
        <w:rPr>
          <w:rFonts w:hint="default" w:ascii="Times New Roman" w:hAnsi="Times New Roman" w:eastAsia="黑体" w:cs="Times New Roman"/>
          <w:color w:val="auto"/>
          <w:kern w:val="2"/>
          <w:sz w:val="28"/>
          <w:szCs w:val="28"/>
          <w:highlight w:val="none"/>
          <w:lang w:val="en-US" w:eastAsia="zh-CN" w:bidi="ar-SA"/>
        </w:rPr>
      </w:pPr>
      <w:r>
        <w:rPr>
          <w:rFonts w:hint="eastAsia" w:ascii="Times New Roman" w:hAnsi="Times New Roman" w:eastAsia="黑体" w:cs="Times New Roman"/>
          <w:color w:val="auto"/>
          <w:sz w:val="50"/>
          <w:szCs w:val="50"/>
          <w:highlight w:val="none"/>
          <w:lang w:val="en-US" w:eastAsia="zh-CN"/>
        </w:rPr>
        <w:t xml:space="preserve">     </w:t>
      </w:r>
      <w:r>
        <w:rPr>
          <w:rFonts w:hint="eastAsia" w:ascii="Times New Roman" w:hAnsi="Times New Roman" w:eastAsia="黑体" w:cs="Times New Roman"/>
          <w:color w:val="auto"/>
          <w:kern w:val="2"/>
          <w:sz w:val="28"/>
          <w:szCs w:val="28"/>
          <w:highlight w:val="none"/>
          <w:lang w:val="en-US" w:eastAsia="zh-CN" w:bidi="ar-SA"/>
        </w:rPr>
        <w:t>（商务及技术文件）</w:t>
      </w:r>
    </w:p>
    <w:p w14:paraId="0BB51C71">
      <w:pPr>
        <w:spacing w:line="440" w:lineRule="exact"/>
        <w:rPr>
          <w:rFonts w:ascii="Times New Roman" w:hAnsi="Times New Roman" w:eastAsia="黑体" w:cs="Times New Roman"/>
          <w:color w:val="auto"/>
          <w:sz w:val="32"/>
          <w:szCs w:val="32"/>
          <w:highlight w:val="none"/>
        </w:rPr>
      </w:pPr>
    </w:p>
    <w:p w14:paraId="3F5ED003">
      <w:pPr>
        <w:spacing w:line="440" w:lineRule="exact"/>
        <w:rPr>
          <w:rFonts w:ascii="Times New Roman" w:hAnsi="Times New Roman" w:eastAsia="黑体" w:cs="Times New Roman"/>
          <w:color w:val="auto"/>
          <w:sz w:val="32"/>
          <w:szCs w:val="32"/>
          <w:highlight w:val="none"/>
        </w:rPr>
      </w:pPr>
    </w:p>
    <w:p w14:paraId="07563E1D">
      <w:pPr>
        <w:spacing w:line="440" w:lineRule="exact"/>
        <w:rPr>
          <w:rFonts w:ascii="Times New Roman" w:hAnsi="Times New Roman" w:eastAsia="黑体" w:cs="Times New Roman"/>
          <w:color w:val="auto"/>
          <w:sz w:val="20"/>
          <w:szCs w:val="20"/>
          <w:highlight w:val="none"/>
        </w:rPr>
      </w:pPr>
    </w:p>
    <w:p w14:paraId="63107C88">
      <w:pPr>
        <w:spacing w:line="440" w:lineRule="exact"/>
        <w:rPr>
          <w:rFonts w:ascii="Times New Roman" w:hAnsi="Times New Roman" w:eastAsia="黑体" w:cs="Times New Roman"/>
          <w:color w:val="auto"/>
          <w:sz w:val="20"/>
          <w:szCs w:val="20"/>
          <w:highlight w:val="none"/>
        </w:rPr>
      </w:pPr>
    </w:p>
    <w:p w14:paraId="2C576B10">
      <w:pPr>
        <w:pStyle w:val="20"/>
        <w:rPr>
          <w:rFonts w:ascii="Times New Roman" w:hAnsi="Times New Roman" w:eastAsia="黑体" w:cs="Times New Roman"/>
          <w:color w:val="auto"/>
          <w:sz w:val="20"/>
          <w:szCs w:val="20"/>
          <w:highlight w:val="none"/>
        </w:rPr>
      </w:pPr>
    </w:p>
    <w:p w14:paraId="7183F2A9">
      <w:pPr>
        <w:rPr>
          <w:rFonts w:ascii="Times New Roman" w:hAnsi="Times New Roman" w:eastAsia="黑体" w:cs="Times New Roman"/>
          <w:color w:val="auto"/>
          <w:sz w:val="20"/>
          <w:szCs w:val="20"/>
          <w:highlight w:val="none"/>
        </w:rPr>
      </w:pPr>
    </w:p>
    <w:p w14:paraId="581DA5AD">
      <w:pPr>
        <w:pStyle w:val="20"/>
        <w:rPr>
          <w:rFonts w:ascii="Times New Roman" w:hAnsi="Times New Roman" w:eastAsia="黑体" w:cs="Times New Roman"/>
          <w:color w:val="auto"/>
          <w:sz w:val="20"/>
          <w:szCs w:val="20"/>
          <w:highlight w:val="none"/>
        </w:rPr>
      </w:pPr>
    </w:p>
    <w:p w14:paraId="06F7909F">
      <w:pPr>
        <w:rPr>
          <w:rFonts w:ascii="Times New Roman" w:hAnsi="Times New Roman" w:eastAsia="黑体" w:cs="Times New Roman"/>
          <w:color w:val="auto"/>
          <w:sz w:val="20"/>
          <w:szCs w:val="20"/>
          <w:highlight w:val="none"/>
        </w:rPr>
      </w:pPr>
    </w:p>
    <w:p w14:paraId="6D22971E">
      <w:pPr>
        <w:spacing w:line="440" w:lineRule="exact"/>
        <w:rPr>
          <w:rFonts w:ascii="Times New Roman" w:hAnsi="Times New Roman" w:eastAsia="黑体" w:cs="Times New Roman"/>
          <w:color w:val="auto"/>
          <w:sz w:val="20"/>
          <w:szCs w:val="20"/>
          <w:highlight w:val="none"/>
        </w:rPr>
      </w:pPr>
    </w:p>
    <w:p w14:paraId="5CF58BFE">
      <w:pPr>
        <w:spacing w:line="440" w:lineRule="exact"/>
        <w:rPr>
          <w:rFonts w:ascii="Times New Roman" w:hAnsi="Times New Roman" w:eastAsia="黑体" w:cs="Times New Roman"/>
          <w:color w:val="auto"/>
          <w:sz w:val="20"/>
          <w:szCs w:val="20"/>
          <w:highlight w:val="none"/>
        </w:rPr>
      </w:pPr>
    </w:p>
    <w:p w14:paraId="434E8257">
      <w:pPr>
        <w:spacing w:line="440" w:lineRule="exact"/>
        <w:rPr>
          <w:rFonts w:ascii="Times New Roman" w:hAnsi="Times New Roman" w:eastAsia="黑体" w:cs="Times New Roman"/>
          <w:color w:val="auto"/>
          <w:sz w:val="20"/>
          <w:szCs w:val="20"/>
          <w:highlight w:val="none"/>
        </w:rPr>
      </w:pPr>
    </w:p>
    <w:p w14:paraId="0E459BCF">
      <w:pPr>
        <w:spacing w:line="440" w:lineRule="exact"/>
        <w:rPr>
          <w:rFonts w:ascii="Times New Roman" w:hAnsi="Times New Roman" w:eastAsia="黑体" w:cs="Times New Roman"/>
          <w:color w:val="auto"/>
          <w:sz w:val="20"/>
          <w:szCs w:val="20"/>
          <w:highlight w:val="none"/>
        </w:rPr>
      </w:pPr>
    </w:p>
    <w:p w14:paraId="4D8CEC4F">
      <w:pPr>
        <w:spacing w:line="440" w:lineRule="exact"/>
        <w:jc w:val="center"/>
        <w:rPr>
          <w:rFonts w:ascii="Times New Roman" w:hAnsi="Times New Roman" w:eastAsia="黑体" w:cs="Times New Roman"/>
          <w:color w:val="auto"/>
          <w:sz w:val="28"/>
          <w:szCs w:val="28"/>
          <w:highlight w:val="none"/>
        </w:rPr>
      </w:pPr>
      <w:bookmarkStart w:id="79" w:name="_Toc25232_WPSOffice_Level2"/>
      <w:bookmarkStart w:id="80" w:name="_Toc5520_WPSOffice_Level2"/>
      <w:r>
        <w:rPr>
          <w:rFonts w:ascii="Times New Roman" w:hAnsi="Times New Roman" w:eastAsia="黑体" w:cs="Times New Roman"/>
          <w:color w:val="auto"/>
          <w:sz w:val="28"/>
          <w:szCs w:val="28"/>
          <w:highlight w:val="none"/>
        </w:rPr>
        <w:t>供应商：</w:t>
      </w:r>
      <w:r>
        <w:rPr>
          <w:rFonts w:ascii="Times New Roman" w:hAnsi="Times New Roman" w:eastAsia="黑体" w:cs="Times New Roman"/>
          <w:color w:val="auto"/>
          <w:sz w:val="28"/>
          <w:szCs w:val="28"/>
          <w:highlight w:val="none"/>
          <w:u w:val="single"/>
        </w:rPr>
        <w:t xml:space="preserve">            (全称、盖单位</w:t>
      </w:r>
      <w:r>
        <w:rPr>
          <w:rFonts w:hint="eastAsia" w:ascii="Times New Roman" w:hAnsi="Times New Roman" w:eastAsia="黑体" w:cs="Times New Roman"/>
          <w:color w:val="auto"/>
          <w:sz w:val="28"/>
          <w:szCs w:val="28"/>
          <w:highlight w:val="none"/>
          <w:u w:val="single"/>
          <w:lang w:val="en-US" w:eastAsia="zh-CN"/>
        </w:rPr>
        <w:t>公</w:t>
      </w:r>
      <w:r>
        <w:rPr>
          <w:rFonts w:ascii="Times New Roman" w:hAnsi="Times New Roman" w:eastAsia="黑体" w:cs="Times New Roman"/>
          <w:color w:val="auto"/>
          <w:sz w:val="28"/>
          <w:szCs w:val="28"/>
          <w:highlight w:val="none"/>
          <w:u w:val="single"/>
        </w:rPr>
        <w:t>章)</w:t>
      </w:r>
      <w:bookmarkEnd w:id="79"/>
      <w:bookmarkEnd w:id="80"/>
      <w:r>
        <w:rPr>
          <w:rFonts w:ascii="Times New Roman" w:hAnsi="Times New Roman" w:eastAsia="黑体" w:cs="Times New Roman"/>
          <w:color w:val="auto"/>
          <w:sz w:val="28"/>
          <w:szCs w:val="28"/>
          <w:highlight w:val="none"/>
          <w:u w:val="single"/>
        </w:rPr>
        <w:t xml:space="preserve"> </w:t>
      </w:r>
    </w:p>
    <w:p w14:paraId="6B5FC1ED">
      <w:pPr>
        <w:spacing w:line="440" w:lineRule="exact"/>
        <w:ind w:firstLine="2158" w:firstLineChars="771"/>
        <w:rPr>
          <w:rFonts w:ascii="Times New Roman" w:hAnsi="Times New Roman" w:eastAsia="黑体" w:cs="Times New Roman"/>
          <w:color w:val="auto"/>
          <w:sz w:val="28"/>
          <w:szCs w:val="28"/>
          <w:highlight w:val="none"/>
        </w:rPr>
      </w:pPr>
    </w:p>
    <w:p w14:paraId="0FF8B430">
      <w:pPr>
        <w:spacing w:line="440" w:lineRule="exact"/>
        <w:jc w:val="center"/>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8"/>
          <w:szCs w:val="28"/>
          <w:highlight w:val="none"/>
          <w:u w:val="single"/>
        </w:rPr>
        <w:t xml:space="preserve">       </w:t>
      </w:r>
      <w:bookmarkStart w:id="81" w:name="_Toc20076_WPSOffice_Level2"/>
      <w:bookmarkStart w:id="82" w:name="_Toc31577_WPSOffice_Level2"/>
      <w:r>
        <w:rPr>
          <w:rFonts w:ascii="Times New Roman" w:hAnsi="Times New Roman" w:eastAsia="黑体" w:cs="Times New Roman"/>
          <w:color w:val="auto"/>
          <w:sz w:val="28"/>
          <w:szCs w:val="28"/>
          <w:highlight w:val="none"/>
        </w:rPr>
        <w:t>年</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月</w:t>
      </w:r>
      <w:r>
        <w:rPr>
          <w:rFonts w:ascii="Times New Roman" w:hAnsi="Times New Roman" w:eastAsia="黑体" w:cs="Times New Roman"/>
          <w:color w:val="auto"/>
          <w:sz w:val="28"/>
          <w:szCs w:val="28"/>
          <w:highlight w:val="none"/>
          <w:u w:val="single"/>
        </w:rPr>
        <w:t xml:space="preserve">    </w:t>
      </w:r>
      <w:r>
        <w:rPr>
          <w:rFonts w:hint="eastAsia" w:ascii="Times New Roman" w:hAnsi="Times New Roman" w:eastAsia="黑体" w:cs="Times New Roman"/>
          <w:color w:val="auto"/>
          <w:sz w:val="28"/>
          <w:szCs w:val="28"/>
          <w:highlight w:val="none"/>
          <w:u w:val="single"/>
          <w:lang w:val="en-US" w:eastAsia="zh-CN"/>
        </w:rPr>
        <w:t xml:space="preserve"> </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日</w:t>
      </w:r>
      <w:bookmarkEnd w:id="81"/>
      <w:bookmarkEnd w:id="82"/>
    </w:p>
    <w:p w14:paraId="038866BC">
      <w:pPr>
        <w:keepNext w:val="0"/>
        <w:keepLines w:val="0"/>
        <w:widowControl w:val="0"/>
        <w:suppressLineNumbers w:val="0"/>
        <w:spacing w:before="0" w:beforeAutospacing="0" w:after="0" w:afterAutospacing="0" w:line="440" w:lineRule="exact"/>
        <w:ind w:left="0" w:right="0"/>
        <w:jc w:val="center"/>
        <w:rPr>
          <w:rFonts w:hint="default" w:ascii="黑体" w:hAnsi="宋体" w:eastAsia="黑体" w:cs="黑体"/>
          <w:color w:val="auto"/>
          <w:kern w:val="2"/>
          <w:sz w:val="28"/>
          <w:szCs w:val="28"/>
          <w:highlight w:val="none"/>
          <w:lang w:val="en-US" w:eastAsia="zh-CN" w:bidi="ar"/>
        </w:rPr>
      </w:pPr>
      <w:r>
        <w:rPr>
          <w:rFonts w:ascii="Times New Roman" w:hAnsi="Times New Roman" w:eastAsia="黑体" w:cs="Times New Roman"/>
          <w:color w:val="auto"/>
          <w:sz w:val="20"/>
          <w:szCs w:val="20"/>
          <w:highlight w:val="none"/>
        </w:rPr>
        <w:br w:type="page"/>
      </w:r>
    </w:p>
    <w:p w14:paraId="5C2FEE3B">
      <w:pPr>
        <w:pStyle w:val="2"/>
        <w:numPr>
          <w:ilvl w:val="0"/>
          <w:numId w:val="0"/>
        </w:numPr>
        <w:rPr>
          <w:rFonts w:hint="eastAsia" w:ascii="黑体" w:hAnsi="黑体" w:eastAsia="黑体" w:cs="黑体"/>
          <w:b/>
          <w:bCs/>
          <w:color w:val="auto"/>
          <w:sz w:val="28"/>
          <w:szCs w:val="28"/>
          <w:highlight w:val="none"/>
        </w:rPr>
      </w:pPr>
      <w:bookmarkStart w:id="83" w:name="_Toc32504"/>
      <w:bookmarkStart w:id="84" w:name="_Toc24654"/>
      <w:bookmarkStart w:id="85" w:name="_Toc1219"/>
      <w:bookmarkStart w:id="86" w:name="_Toc28914"/>
      <w:bookmarkStart w:id="87" w:name="_Toc2795"/>
      <w:bookmarkStart w:id="88" w:name="_Toc25724"/>
      <w:bookmarkStart w:id="89" w:name="_Toc21704"/>
      <w:bookmarkStart w:id="90" w:name="_Toc888"/>
      <w:bookmarkStart w:id="91" w:name="_Toc11330"/>
      <w:bookmarkStart w:id="92" w:name="_Toc22908"/>
      <w:r>
        <w:rPr>
          <w:rFonts w:hint="eastAsia" w:ascii="黑体" w:hAnsi="黑体" w:eastAsia="黑体" w:cs="黑体"/>
          <w:b/>
          <w:bCs/>
          <w:color w:val="auto"/>
          <w:sz w:val="28"/>
          <w:szCs w:val="28"/>
          <w:highlight w:val="none"/>
        </w:rPr>
        <w:t>一、响应函（不含报价）</w:t>
      </w:r>
      <w:bookmarkEnd w:id="68"/>
      <w:bookmarkEnd w:id="83"/>
      <w:bookmarkEnd w:id="84"/>
      <w:bookmarkEnd w:id="85"/>
      <w:bookmarkEnd w:id="86"/>
      <w:bookmarkEnd w:id="87"/>
      <w:bookmarkEnd w:id="88"/>
      <w:bookmarkEnd w:id="89"/>
      <w:bookmarkEnd w:id="90"/>
      <w:bookmarkEnd w:id="91"/>
      <w:bookmarkEnd w:id="92"/>
    </w:p>
    <w:p w14:paraId="49B3464C">
      <w:pPr>
        <w:pStyle w:val="8"/>
        <w:tabs>
          <w:tab w:val="left" w:pos="972"/>
        </w:tabs>
        <w:spacing w:before="77" w:beforeLines="0" w:afterLines="0"/>
        <w:ind w:left="235"/>
        <w:rPr>
          <w:rFonts w:hint="eastAsia" w:ascii="宋体" w:hAnsi="宋体" w:cs="宋体"/>
          <w:color w:val="auto"/>
          <w:sz w:val="24"/>
          <w:szCs w:val="24"/>
          <w:highlight w:val="none"/>
        </w:rPr>
      </w:pPr>
      <w:r>
        <w:rPr>
          <w:rFonts w:hint="eastAsia" w:ascii="宋体" w:hAnsi="宋体" w:cs="宋体"/>
          <w:color w:val="auto"/>
          <w:kern w:val="2"/>
          <w:sz w:val="24"/>
          <w:szCs w:val="24"/>
          <w:highlight w:val="none"/>
          <w:u w:val="single"/>
          <w:lang w:val="en-US" w:eastAsia="zh-CN" w:bidi="ar-SA"/>
        </w:rPr>
        <w:t>安徽省经工物资有限公司</w:t>
      </w:r>
      <w:r>
        <w:rPr>
          <w:rFonts w:hint="eastAsia" w:ascii="宋体" w:hAnsi="宋体" w:cs="宋体"/>
          <w:color w:val="auto"/>
          <w:sz w:val="24"/>
          <w:szCs w:val="24"/>
          <w:highlight w:val="none"/>
        </w:rPr>
        <w:t>（采购人名称）：</w:t>
      </w:r>
    </w:p>
    <w:p w14:paraId="7D3E80B2">
      <w:pPr>
        <w:topLinePunct/>
        <w:spacing w:beforeLines="0" w:afterLines="0" w:line="44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我方已仔细研究了</w:t>
      </w:r>
      <w:r>
        <w:rPr>
          <w:rFonts w:hint="eastAsia" w:ascii="宋体" w:hAnsi="宋体" w:cs="宋体"/>
          <w:color w:val="auto"/>
          <w:sz w:val="24"/>
          <w:szCs w:val="24"/>
          <w:highlight w:val="none"/>
          <w:u w:val="single"/>
        </w:rPr>
        <w:t>安徽省交通控股集团有限公司2025年度新建改建路段服务区</w:t>
      </w:r>
      <w:r>
        <w:rPr>
          <w:rFonts w:hint="eastAsia" w:ascii="宋体" w:hAnsi="宋体" w:cs="宋体"/>
          <w:color w:val="auto"/>
          <w:sz w:val="24"/>
          <w:szCs w:val="24"/>
          <w:highlight w:val="none"/>
          <w:u w:val="single"/>
          <w:lang w:eastAsia="zh-CN"/>
        </w:rPr>
        <w:t>电器</w:t>
      </w:r>
      <w:r>
        <w:rPr>
          <w:rFonts w:hint="eastAsia" w:ascii="宋体" w:hAnsi="宋体" w:cs="宋体"/>
          <w:color w:val="auto"/>
          <w:sz w:val="24"/>
          <w:szCs w:val="24"/>
          <w:highlight w:val="none"/>
          <w:u w:val="single"/>
        </w:rPr>
        <w:t>采购及安装项目</w:t>
      </w:r>
      <w:r>
        <w:rPr>
          <w:rFonts w:hint="eastAsia" w:ascii="宋体" w:hAnsi="宋体" w:cs="宋体"/>
          <w:color w:val="auto"/>
          <w:sz w:val="24"/>
          <w:szCs w:val="24"/>
          <w:highlight w:val="none"/>
        </w:rPr>
        <w:t>响应文件的全部内容，愿意以</w:t>
      </w:r>
      <w:r>
        <w:rPr>
          <w:rFonts w:hint="eastAsia" w:ascii="宋体" w:hAnsi="宋体" w:cs="宋体"/>
          <w:color w:val="auto"/>
          <w:sz w:val="24"/>
          <w:szCs w:val="24"/>
          <w:highlight w:val="none"/>
          <w:u w:val="single"/>
        </w:rPr>
        <w:t>第二信封报价文件响应函中的响应总报价</w:t>
      </w:r>
      <w:r>
        <w:rPr>
          <w:rFonts w:hint="eastAsia" w:ascii="宋体" w:hAnsi="宋体" w:cs="宋体"/>
          <w:color w:val="auto"/>
          <w:sz w:val="24"/>
          <w:szCs w:val="24"/>
          <w:highlight w:val="none"/>
        </w:rPr>
        <w:t>提供响应文件要求的货物、技术服务和质保售后服务等，并按合同约定履行义务。</w:t>
      </w:r>
    </w:p>
    <w:p w14:paraId="7E861916">
      <w:pPr>
        <w:pStyle w:val="38"/>
        <w:numPr>
          <w:ilvl w:val="0"/>
          <w:numId w:val="0"/>
        </w:numPr>
        <w:tabs>
          <w:tab w:val="left" w:pos="973"/>
        </w:tabs>
        <w:spacing w:beforeLines="0" w:afterLines="0" w:line="480" w:lineRule="exact"/>
        <w:ind w:leftChars="200"/>
        <w:rPr>
          <w:rFonts w:hint="eastAsia"/>
          <w:color w:val="auto"/>
          <w:sz w:val="24"/>
          <w:szCs w:val="24"/>
          <w:highlight w:val="none"/>
        </w:rPr>
      </w:pPr>
      <w:r>
        <w:rPr>
          <w:rFonts w:hint="eastAsia"/>
          <w:color w:val="auto"/>
          <w:sz w:val="24"/>
          <w:szCs w:val="24"/>
          <w:highlight w:val="none"/>
          <w:lang w:val="en-US" w:eastAsia="zh-CN"/>
        </w:rPr>
        <w:t>1.</w:t>
      </w:r>
      <w:r>
        <w:rPr>
          <w:rFonts w:hint="eastAsia"/>
          <w:color w:val="auto"/>
          <w:sz w:val="24"/>
          <w:szCs w:val="24"/>
          <w:highlight w:val="none"/>
        </w:rPr>
        <w:t>我方承诺在</w:t>
      </w:r>
      <w:r>
        <w:rPr>
          <w:rFonts w:hint="eastAsia"/>
          <w:color w:val="auto"/>
          <w:sz w:val="24"/>
          <w:szCs w:val="24"/>
          <w:highlight w:val="none"/>
          <w:lang w:val="en-US"/>
        </w:rPr>
        <w:t>采购文件</w:t>
      </w:r>
      <w:r>
        <w:rPr>
          <w:rFonts w:hint="eastAsia"/>
          <w:color w:val="auto"/>
          <w:sz w:val="24"/>
          <w:szCs w:val="24"/>
          <w:highlight w:val="none"/>
        </w:rPr>
        <w:t>规定的响应有效期内不撤销响应文件。</w:t>
      </w:r>
    </w:p>
    <w:p w14:paraId="5DED744C">
      <w:pPr>
        <w:pStyle w:val="38"/>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2.我方将与本响应函一起提交响应保证金，且承诺响应保证金转出账户真实有效。</w:t>
      </w:r>
    </w:p>
    <w:p w14:paraId="5E69595E">
      <w:pPr>
        <w:pStyle w:val="38"/>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3.材料质量：响应采购文件要求；交货期：响应采购文件要求。</w:t>
      </w:r>
    </w:p>
    <w:p w14:paraId="42E57F11">
      <w:pPr>
        <w:pStyle w:val="38"/>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4.如我方成交，我方承诺：</w:t>
      </w:r>
    </w:p>
    <w:p w14:paraId="1B113C16">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1</w:t>
      </w:r>
      <w:r>
        <w:rPr>
          <w:rFonts w:hint="eastAsia"/>
          <w:color w:val="auto"/>
          <w:sz w:val="24"/>
          <w:szCs w:val="24"/>
          <w:highlight w:val="none"/>
        </w:rPr>
        <w:t>）在收到</w:t>
      </w:r>
      <w:r>
        <w:rPr>
          <w:rFonts w:hint="eastAsia"/>
          <w:color w:val="auto"/>
          <w:sz w:val="24"/>
          <w:szCs w:val="24"/>
          <w:highlight w:val="none"/>
          <w:lang w:val="en-US"/>
        </w:rPr>
        <w:t>成交</w:t>
      </w:r>
      <w:r>
        <w:rPr>
          <w:rFonts w:hint="eastAsia"/>
          <w:color w:val="auto"/>
          <w:sz w:val="24"/>
          <w:szCs w:val="24"/>
          <w:highlight w:val="none"/>
        </w:rPr>
        <w:t>通知书后，在</w:t>
      </w:r>
      <w:r>
        <w:rPr>
          <w:rFonts w:hint="eastAsia"/>
          <w:color w:val="auto"/>
          <w:sz w:val="24"/>
          <w:szCs w:val="24"/>
          <w:highlight w:val="none"/>
          <w:lang w:val="en-US"/>
        </w:rPr>
        <w:t>成交</w:t>
      </w:r>
      <w:r>
        <w:rPr>
          <w:rFonts w:hint="eastAsia"/>
          <w:color w:val="auto"/>
          <w:sz w:val="24"/>
          <w:szCs w:val="24"/>
          <w:highlight w:val="none"/>
        </w:rPr>
        <w:t>通知书规定的期限内与你方签订合同；</w:t>
      </w:r>
    </w:p>
    <w:p w14:paraId="5D6A18FB">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2</w:t>
      </w:r>
      <w:r>
        <w:rPr>
          <w:rFonts w:hint="eastAsia"/>
          <w:color w:val="auto"/>
          <w:sz w:val="24"/>
          <w:szCs w:val="24"/>
          <w:highlight w:val="none"/>
        </w:rPr>
        <w:t>）在签订合同时不向你方提出附加条件；</w:t>
      </w:r>
    </w:p>
    <w:p w14:paraId="3E593700">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3</w:t>
      </w:r>
      <w:r>
        <w:rPr>
          <w:rFonts w:hint="eastAsia"/>
          <w:color w:val="auto"/>
          <w:sz w:val="24"/>
          <w:szCs w:val="24"/>
          <w:highlight w:val="none"/>
        </w:rPr>
        <w:t>）按照</w:t>
      </w:r>
      <w:r>
        <w:rPr>
          <w:rFonts w:hint="eastAsia"/>
          <w:color w:val="auto"/>
          <w:sz w:val="24"/>
          <w:szCs w:val="24"/>
          <w:highlight w:val="none"/>
          <w:lang w:val="en-US"/>
        </w:rPr>
        <w:t>采购</w:t>
      </w:r>
      <w:r>
        <w:rPr>
          <w:rFonts w:hint="eastAsia"/>
          <w:color w:val="auto"/>
          <w:sz w:val="24"/>
          <w:szCs w:val="24"/>
          <w:highlight w:val="none"/>
        </w:rPr>
        <w:t>文件要求提交履约保证金；</w:t>
      </w:r>
    </w:p>
    <w:p w14:paraId="6FDC8268">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4</w:t>
      </w:r>
      <w:r>
        <w:rPr>
          <w:rFonts w:hint="eastAsia"/>
          <w:color w:val="auto"/>
          <w:sz w:val="24"/>
          <w:szCs w:val="24"/>
          <w:highlight w:val="none"/>
        </w:rPr>
        <w:t>）在合同约定的期限内完成合同规定的全部义务；</w:t>
      </w:r>
    </w:p>
    <w:p w14:paraId="0F3A91EB">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5</w:t>
      </w:r>
      <w:r>
        <w:rPr>
          <w:rFonts w:hint="eastAsia"/>
          <w:color w:val="auto"/>
          <w:sz w:val="24"/>
          <w:szCs w:val="24"/>
          <w:highlight w:val="none"/>
        </w:rPr>
        <w:t>）在双方进行合同谈判之前，我方将按照响应文件中填报人员及</w:t>
      </w:r>
      <w:r>
        <w:rPr>
          <w:rFonts w:hint="eastAsia"/>
          <w:color w:val="auto"/>
          <w:sz w:val="24"/>
          <w:szCs w:val="24"/>
          <w:highlight w:val="none"/>
          <w:lang w:val="en-US"/>
        </w:rPr>
        <w:t>采购</w:t>
      </w:r>
      <w:r>
        <w:rPr>
          <w:rFonts w:hint="eastAsia"/>
          <w:color w:val="auto"/>
          <w:sz w:val="24"/>
          <w:szCs w:val="24"/>
          <w:highlight w:val="none"/>
        </w:rPr>
        <w:t>文件提出的最低要求填报派驻本包段的其他管理和技术人员及主要机械设备，经你方审批后作为派驻本包段的项目管理机构主要人员和主要设备且不进行更换。我方承诺除非</w:t>
      </w:r>
      <w:r>
        <w:rPr>
          <w:rFonts w:hint="eastAsia"/>
          <w:color w:val="auto"/>
          <w:sz w:val="24"/>
          <w:szCs w:val="24"/>
          <w:highlight w:val="none"/>
          <w:lang w:val="en-US"/>
        </w:rPr>
        <w:t>采购</w:t>
      </w:r>
      <w:r>
        <w:rPr>
          <w:rFonts w:hint="eastAsia"/>
          <w:color w:val="auto"/>
          <w:sz w:val="24"/>
          <w:szCs w:val="24"/>
          <w:highlight w:val="none"/>
        </w:rPr>
        <w:t>文件另有约定，我方派驻本包段的项目</w:t>
      </w:r>
      <w:r>
        <w:rPr>
          <w:rFonts w:hint="eastAsia"/>
          <w:color w:val="auto"/>
          <w:sz w:val="24"/>
          <w:szCs w:val="24"/>
          <w:highlight w:val="none"/>
          <w:lang w:val="en-US"/>
        </w:rPr>
        <w:t>负责人</w:t>
      </w:r>
      <w:r>
        <w:rPr>
          <w:rFonts w:hint="eastAsia"/>
          <w:color w:val="auto"/>
          <w:sz w:val="24"/>
          <w:szCs w:val="24"/>
          <w:highlight w:val="none"/>
        </w:rPr>
        <w:t>及项目管理机构主要人员均为我单位在职人员（不含外聘人员、返聘人员、临时聘用人员）。如我方拟派驻的人员和设备不满足合同附件要求，你方有权取消我方成交资格；</w:t>
      </w:r>
    </w:p>
    <w:p w14:paraId="67CCE1D2">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lang w:val="en-US" w:eastAsia="zh-CN"/>
        </w:rPr>
        <w:t>5</w:t>
      </w:r>
      <w:r>
        <w:rPr>
          <w:rFonts w:hint="eastAsia"/>
          <w:color w:val="auto"/>
          <w:sz w:val="24"/>
          <w:szCs w:val="24"/>
          <w:highlight w:val="none"/>
          <w:lang w:val="en-US"/>
        </w:rPr>
        <w:t>.</w:t>
      </w:r>
      <w:r>
        <w:rPr>
          <w:rFonts w:hint="eastAsia"/>
          <w:color w:val="auto"/>
          <w:sz w:val="24"/>
          <w:szCs w:val="24"/>
          <w:highlight w:val="none"/>
        </w:rPr>
        <w:t>我方在此声明，所递交的</w:t>
      </w:r>
      <w:r>
        <w:rPr>
          <w:rFonts w:hint="eastAsia"/>
          <w:color w:val="auto"/>
          <w:sz w:val="24"/>
          <w:szCs w:val="24"/>
          <w:highlight w:val="none"/>
          <w:lang w:val="en-US" w:eastAsia="zh-CN"/>
        </w:rPr>
        <w:t>响应</w:t>
      </w:r>
      <w:r>
        <w:rPr>
          <w:rFonts w:hint="eastAsia"/>
          <w:color w:val="auto"/>
          <w:sz w:val="24"/>
          <w:szCs w:val="24"/>
          <w:highlight w:val="none"/>
        </w:rPr>
        <w:t>文件及有关资料内容完整、真实和准确，符合资格审查条件（信誉最低要求），且不存在第三章“评审办法”中评审办法前附表规定的任何一种情形。</w:t>
      </w:r>
    </w:p>
    <w:p w14:paraId="67C52A9E">
      <w:pPr>
        <w:tabs>
          <w:tab w:val="left" w:pos="920"/>
        </w:tabs>
        <w:spacing w:beforeLines="0" w:afterLines="0" w:line="48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6</w:t>
      </w:r>
      <w:r>
        <w:rPr>
          <w:rFonts w:hint="eastAsia" w:ascii="宋体" w:hAnsi="宋体" w:cs="宋体"/>
          <w:color w:val="auto"/>
          <w:sz w:val="24"/>
          <w:szCs w:val="24"/>
          <w:highlight w:val="none"/>
        </w:rPr>
        <w:t>.除非另外达成协议并生效，你方的成交通知书和本响应文件以及采购文件、采购文件澄清、修改、补充文件将成为约束双方的合同文件的组成部分。</w:t>
      </w:r>
    </w:p>
    <w:p w14:paraId="262B73D5">
      <w:pPr>
        <w:tabs>
          <w:tab w:val="left" w:pos="920"/>
          <w:tab w:val="left" w:pos="3648"/>
        </w:tabs>
        <w:spacing w:beforeLines="0" w:afterLines="0" w:line="480" w:lineRule="exact"/>
        <w:ind w:firstLine="474" w:firstLineChars="200"/>
        <w:rPr>
          <w:rFonts w:hint="eastAsia" w:ascii="宋体" w:hAnsi="宋体" w:cs="宋体"/>
          <w:color w:val="auto"/>
          <w:sz w:val="24"/>
          <w:szCs w:val="24"/>
          <w:highlight w:val="none"/>
        </w:rPr>
      </w:pPr>
      <w:r>
        <w:rPr>
          <w:rFonts w:hint="eastAsia" w:ascii="宋体" w:hAnsi="宋体" w:cs="宋体"/>
          <w:color w:val="auto"/>
          <w:w w:val="99"/>
          <w:sz w:val="24"/>
          <w:szCs w:val="24"/>
          <w:highlight w:val="none"/>
          <w:lang w:val="en-US" w:eastAsia="zh-CN"/>
        </w:rPr>
        <w:t>7</w:t>
      </w:r>
      <w:r>
        <w:rPr>
          <w:rFonts w:hint="eastAsia" w:ascii="宋体" w:hAnsi="宋体" w:cs="宋体"/>
          <w:color w:val="auto"/>
          <w:w w:val="99"/>
          <w:sz w:val="24"/>
          <w:szCs w:val="24"/>
          <w:highlight w:val="none"/>
        </w:rPr>
        <w:t xml:space="preserve">. </w:t>
      </w:r>
      <w:r>
        <w:rPr>
          <w:rFonts w:hint="eastAsia" w:ascii="宋体" w:hAnsi="宋体" w:cs="宋体"/>
          <w:color w:val="auto"/>
          <w:w w:val="99"/>
          <w:sz w:val="24"/>
          <w:szCs w:val="24"/>
          <w:highlight w:val="none"/>
          <w:u w:val="single"/>
        </w:rPr>
        <w:t xml:space="preserve">      </w:t>
      </w:r>
      <w:r>
        <w:rPr>
          <w:rFonts w:hint="eastAsia" w:ascii="宋体" w:hAnsi="宋体" w:cs="宋体"/>
          <w:color w:val="auto"/>
          <w:sz w:val="24"/>
          <w:szCs w:val="24"/>
          <w:highlight w:val="none"/>
        </w:rPr>
        <w:t>（其他补充说明）。</w:t>
      </w:r>
    </w:p>
    <w:p w14:paraId="014D3567">
      <w:pPr>
        <w:pStyle w:val="8"/>
        <w:tabs>
          <w:tab w:val="left" w:pos="6379"/>
        </w:tabs>
        <w:spacing w:beforeLines="0" w:afterLines="0" w:line="480" w:lineRule="exact"/>
        <w:ind w:firstLine="480" w:firstLineChars="200"/>
        <w:rPr>
          <w:rFonts w:hint="eastAsia" w:ascii="宋体" w:hAnsi="宋体" w:cs="宋体"/>
          <w:color w:val="auto"/>
          <w:sz w:val="24"/>
          <w:szCs w:val="24"/>
          <w:highlight w:val="none"/>
        </w:rPr>
      </w:pPr>
    </w:p>
    <w:p w14:paraId="24B7FA17">
      <w:pPr>
        <w:rPr>
          <w:rFonts w:hint="eastAsia"/>
          <w:color w:val="auto"/>
          <w:highlight w:val="none"/>
        </w:rPr>
      </w:pPr>
    </w:p>
    <w:p w14:paraId="76B08196">
      <w:pPr>
        <w:pStyle w:val="8"/>
        <w:tabs>
          <w:tab w:val="left" w:pos="6379"/>
        </w:tabs>
        <w:spacing w:beforeLines="0" w:afterLines="0" w:line="48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供  应  商 ：</w:t>
      </w:r>
      <w:bookmarkStart w:id="93" w:name="_Hlk122530524"/>
      <w:r>
        <w:rPr>
          <w:rFonts w:hint="eastAsia" w:ascii="宋体" w:hAnsi="宋体" w:cs="宋体"/>
          <w:color w:val="auto"/>
          <w:sz w:val="24"/>
          <w:szCs w:val="24"/>
          <w:highlight w:val="none"/>
          <w:u w:val="single"/>
        </w:rPr>
        <w:t xml:space="preserve">                         </w:t>
      </w:r>
      <w:bookmarkEnd w:id="93"/>
      <w:r>
        <w:rPr>
          <w:rFonts w:hint="eastAsia" w:ascii="宋体" w:hAnsi="宋体" w:cs="宋体"/>
          <w:color w:val="auto"/>
          <w:sz w:val="24"/>
          <w:szCs w:val="24"/>
          <w:highlight w:val="none"/>
        </w:rPr>
        <w:t>（盖单位</w:t>
      </w:r>
      <w:r>
        <w:rPr>
          <w:rFonts w:hint="eastAsia" w:ascii="宋体" w:hAnsi="宋体" w:cs="宋体"/>
          <w:color w:val="auto"/>
          <w:sz w:val="24"/>
          <w:szCs w:val="24"/>
          <w:highlight w:val="none"/>
          <w:lang w:val="en-US" w:eastAsia="zh-CN"/>
        </w:rPr>
        <w:t>公</w:t>
      </w:r>
      <w:r>
        <w:rPr>
          <w:rFonts w:hint="eastAsia" w:ascii="宋体" w:hAnsi="宋体" w:cs="宋体"/>
          <w:color w:val="auto"/>
          <w:sz w:val="24"/>
          <w:szCs w:val="24"/>
          <w:highlight w:val="none"/>
        </w:rPr>
        <w:t>章）</w:t>
      </w:r>
    </w:p>
    <w:p w14:paraId="7CB2BE99">
      <w:pPr>
        <w:pStyle w:val="8"/>
        <w:tabs>
          <w:tab w:val="left" w:pos="6379"/>
        </w:tabs>
        <w:spacing w:beforeLines="0" w:afterLines="0" w:line="5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法定代表人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（签字或盖法人章）</w:t>
      </w:r>
    </w:p>
    <w:p w14:paraId="49877707">
      <w:pPr>
        <w:pStyle w:val="8"/>
        <w:tabs>
          <w:tab w:val="left" w:leader="underscore" w:pos="5076"/>
        </w:tabs>
        <w:spacing w:before="3" w:beforeLines="0" w:afterLines="0" w:line="520" w:lineRule="exact"/>
        <w:ind w:right="2081"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日 期 ：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年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月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日</w:t>
      </w:r>
    </w:p>
    <w:p w14:paraId="02B989A8">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E41CACF">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4CC4C7C">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250F719E">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9D072A2">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B751882">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962F9DF">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39C0AB1">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32EFE26">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18FF9B9">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20E2D02">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3D078A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29135F39">
      <w:pPr>
        <w:pStyle w:val="9"/>
        <w:widowControl/>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rPr>
        <w:t xml:space="preserve"> </w:t>
      </w:r>
    </w:p>
    <w:p w14:paraId="6C554DC4">
      <w:pPr>
        <w:pStyle w:val="17"/>
        <w:keepNext w:val="0"/>
        <w:keepLines w:val="0"/>
        <w:widowControl w:val="0"/>
        <w:suppressLineNumbers w:val="0"/>
        <w:spacing w:before="0" w:beforeAutospacing="1" w:after="0" w:afterAutospacing="1"/>
        <w:ind w:left="864" w:right="864"/>
        <w:jc w:val="center"/>
        <w:rPr>
          <w:rFonts w:hint="default" w:ascii="Times New Roman" w:hAnsi="Times New Roman" w:eastAsia="黑体" w:cs="Times New Roman"/>
          <w:i/>
          <w:iCs/>
          <w:color w:val="auto"/>
          <w:kern w:val="2"/>
          <w:sz w:val="28"/>
          <w:szCs w:val="28"/>
          <w:highlight w:val="none"/>
        </w:rPr>
      </w:pPr>
      <w:r>
        <w:rPr>
          <w:rFonts w:hint="default" w:ascii="Times New Roman" w:hAnsi="Times New Roman" w:eastAsia="黑体" w:cs="Times New Roman"/>
          <w:i/>
          <w:iCs/>
          <w:color w:val="auto"/>
          <w:kern w:val="2"/>
          <w:sz w:val="28"/>
          <w:szCs w:val="28"/>
          <w:highlight w:val="none"/>
          <w:lang w:val="en-US" w:eastAsia="zh-CN" w:bidi="ar"/>
        </w:rPr>
        <w:t xml:space="preserve"> </w:t>
      </w:r>
    </w:p>
    <w:p w14:paraId="6E8CC0D4">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1E3B24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黑体" w:cs="Times New Roman"/>
          <w:color w:val="auto"/>
          <w:kern w:val="2"/>
          <w:sz w:val="28"/>
          <w:szCs w:val="28"/>
          <w:highlight w:val="none"/>
          <w:lang w:val="en-US" w:eastAsia="zh-CN" w:bidi="ar"/>
        </w:rPr>
      </w:pPr>
      <w:r>
        <w:rPr>
          <w:rFonts w:hint="default" w:ascii="Times New Roman" w:hAnsi="Times New Roman" w:eastAsia="黑体" w:cs="Times New Roman"/>
          <w:color w:val="auto"/>
          <w:kern w:val="2"/>
          <w:sz w:val="28"/>
          <w:szCs w:val="28"/>
          <w:highlight w:val="none"/>
          <w:lang w:val="en-US" w:eastAsia="zh-CN" w:bidi="ar"/>
        </w:rPr>
        <w:t xml:space="preserve"> </w:t>
      </w:r>
    </w:p>
    <w:p w14:paraId="0C53FF84">
      <w:pPr>
        <w:pStyle w:val="2"/>
        <w:numPr>
          <w:ilvl w:val="0"/>
          <w:numId w:val="0"/>
        </w:numPr>
        <w:rPr>
          <w:rFonts w:hint="default" w:ascii="黑体" w:hAnsi="黑体" w:eastAsia="黑体" w:cs="黑体"/>
          <w:b w:val="0"/>
          <w:bCs w:val="0"/>
          <w:color w:val="auto"/>
          <w:sz w:val="28"/>
          <w:szCs w:val="28"/>
          <w:highlight w:val="none"/>
        </w:rPr>
      </w:pPr>
      <w:bookmarkStart w:id="94" w:name="_Toc5068"/>
      <w:bookmarkStart w:id="95" w:name="_Toc21398"/>
      <w:bookmarkStart w:id="96" w:name="_Toc28024"/>
      <w:bookmarkStart w:id="97" w:name="_Toc10086"/>
      <w:bookmarkStart w:id="98" w:name="_Toc23378"/>
      <w:bookmarkStart w:id="99" w:name="_Toc16965"/>
      <w:bookmarkStart w:id="100" w:name="_Toc28522"/>
      <w:bookmarkStart w:id="101" w:name="_Toc10497"/>
      <w:bookmarkStart w:id="102" w:name="_Toc23511"/>
      <w:bookmarkStart w:id="103" w:name="_Toc5147"/>
      <w:r>
        <w:rPr>
          <w:rFonts w:hint="eastAsia" w:ascii="黑体" w:hAnsi="宋体" w:eastAsia="黑体" w:cs="黑体"/>
          <w:b w:val="0"/>
          <w:bCs w:val="0"/>
          <w:color w:val="auto"/>
          <w:kern w:val="2"/>
          <w:sz w:val="28"/>
          <w:szCs w:val="28"/>
          <w:highlight w:val="none"/>
          <w:lang w:val="en-US" w:eastAsia="zh-CN" w:bidi="ar"/>
        </w:rPr>
        <w:t>二、法定代表人身份证明及授权委托书</w:t>
      </w:r>
      <w:bookmarkEnd w:id="94"/>
      <w:bookmarkEnd w:id="95"/>
      <w:bookmarkEnd w:id="96"/>
      <w:bookmarkEnd w:id="97"/>
      <w:bookmarkEnd w:id="98"/>
      <w:bookmarkEnd w:id="99"/>
      <w:bookmarkEnd w:id="100"/>
      <w:bookmarkEnd w:id="101"/>
      <w:bookmarkEnd w:id="102"/>
      <w:bookmarkEnd w:id="103"/>
    </w:p>
    <w:p w14:paraId="473B0406">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0"/>
          <w:szCs w:val="20"/>
          <w:highlight w:val="none"/>
        </w:rPr>
      </w:pPr>
      <w:r>
        <w:rPr>
          <w:rFonts w:hint="default" w:ascii="Times New Roman" w:hAnsi="Times New Roman" w:eastAsia="宋体" w:cs="Times New Roman"/>
          <w:color w:val="auto"/>
          <w:kern w:val="2"/>
          <w:sz w:val="20"/>
          <w:szCs w:val="20"/>
          <w:highlight w:val="none"/>
          <w:lang w:val="en-US" w:eastAsia="zh-CN" w:bidi="ar"/>
        </w:rPr>
        <w:t xml:space="preserve"> </w:t>
      </w:r>
    </w:p>
    <w:p w14:paraId="71C86763">
      <w:pPr>
        <w:keepNext w:val="0"/>
        <w:keepLines w:val="0"/>
        <w:widowControl w:val="0"/>
        <w:suppressLineNumbers w:val="0"/>
        <w:spacing w:before="0" w:beforeAutospacing="0" w:after="0" w:afterAutospacing="0" w:line="440" w:lineRule="exact"/>
        <w:ind w:left="0" w:right="0"/>
        <w:jc w:val="center"/>
        <w:rPr>
          <w:rFonts w:hint="default" w:ascii="Times New Roman" w:hAnsi="Times New Roman" w:eastAsia="宋体" w:cs="Times New Roman"/>
          <w:color w:val="auto"/>
          <w:kern w:val="2"/>
          <w:sz w:val="28"/>
          <w:szCs w:val="28"/>
          <w:highlight w:val="none"/>
        </w:rPr>
      </w:pPr>
      <w:r>
        <w:rPr>
          <w:rFonts w:hint="default" w:ascii="Times New Roman" w:hAnsi="Times New Roman" w:eastAsia="黑体" w:cs="Times New Roman"/>
          <w:bCs/>
          <w:color w:val="auto"/>
          <w:kern w:val="2"/>
          <w:sz w:val="28"/>
          <w:szCs w:val="28"/>
          <w:highlight w:val="none"/>
          <w:lang w:val="en-US" w:eastAsia="zh-CN" w:bidi="ar"/>
        </w:rPr>
        <w:t xml:space="preserve">2-1 </w:t>
      </w:r>
      <w:r>
        <w:rPr>
          <w:rFonts w:hint="eastAsia" w:ascii="黑体" w:hAnsi="宋体" w:eastAsia="黑体" w:cs="黑体"/>
          <w:bCs/>
          <w:color w:val="auto"/>
          <w:kern w:val="2"/>
          <w:sz w:val="28"/>
          <w:szCs w:val="28"/>
          <w:highlight w:val="none"/>
          <w:lang w:val="en-US" w:eastAsia="zh-CN" w:bidi="ar"/>
        </w:rPr>
        <w:t>法定代表人身份证明</w:t>
      </w:r>
    </w:p>
    <w:p w14:paraId="0DB37D1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0"/>
          <w:szCs w:val="20"/>
          <w:highlight w:val="none"/>
        </w:rPr>
      </w:pPr>
      <w:r>
        <w:rPr>
          <w:rFonts w:hint="default" w:ascii="Times New Roman" w:hAnsi="Times New Roman" w:eastAsia="宋体" w:cs="Times New Roman"/>
          <w:color w:val="auto"/>
          <w:kern w:val="2"/>
          <w:sz w:val="20"/>
          <w:szCs w:val="20"/>
          <w:highlight w:val="none"/>
          <w:lang w:val="en-US" w:eastAsia="zh-CN" w:bidi="ar"/>
        </w:rPr>
        <w:t xml:space="preserve"> </w:t>
      </w:r>
    </w:p>
    <w:p w14:paraId="33E370F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p>
    <w:p w14:paraId="1D349EB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单位性质：</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p>
    <w:p w14:paraId="50E4E61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地址：</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47C4749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成立时间：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1917F11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经营期限：</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1BDB4EE9">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bCs/>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性别：</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年龄：</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职务：</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4E266C8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系</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的法定代表人。</w:t>
      </w:r>
    </w:p>
    <w:p w14:paraId="1F466EEB">
      <w:pPr>
        <w:keepNext w:val="0"/>
        <w:keepLines w:val="0"/>
        <w:widowControl w:val="0"/>
        <w:suppressLineNumbers w:val="0"/>
        <w:spacing w:before="0" w:beforeAutospacing="0" w:after="0" w:afterAutospacing="0" w:line="440" w:lineRule="exact"/>
        <w:ind w:left="0" w:right="0" w:firstLine="482" w:firstLineChars="2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附：法定代表人身份证正反面复印件</w:t>
      </w:r>
    </w:p>
    <w:p w14:paraId="3B9ED290">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6A6814D">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特此证明。</w:t>
      </w:r>
    </w:p>
    <w:p w14:paraId="05CFB74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C76B58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2E0B9F1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2DB330BE">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日</w:t>
      </w:r>
      <w:r>
        <w:rPr>
          <w:rFonts w:hint="default" w:ascii="Times New Roman" w:hAnsi="Times New Roman" w:eastAsia="宋体" w:cs="Times New Roman"/>
          <w:color w:val="auto"/>
          <w:kern w:val="2"/>
          <w:sz w:val="24"/>
          <w:szCs w:val="24"/>
          <w:highlight w:val="none"/>
          <w:lang w:val="en-US" w:eastAsia="zh-CN" w:bidi="ar"/>
        </w:rPr>
        <w:t xml:space="preserve">           </w:t>
      </w:r>
    </w:p>
    <w:p w14:paraId="1C545E54">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4951ECB7">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656379D7">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112F7AC9">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4E10DBC6">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2153063B">
      <w:pPr>
        <w:keepNext w:val="0"/>
        <w:keepLines w:val="0"/>
        <w:widowControl w:val="0"/>
        <w:suppressLineNumbers w:val="0"/>
        <w:topLinePunct/>
        <w:spacing w:before="0" w:beforeAutospacing="0" w:after="0" w:afterAutospacing="0" w:line="440" w:lineRule="exact"/>
        <w:ind w:left="315" w:right="0" w:hanging="315" w:hangingChars="150"/>
        <w:jc w:val="both"/>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 xml:space="preserve"> </w:t>
      </w:r>
    </w:p>
    <w:p w14:paraId="2C412A0E">
      <w:pPr>
        <w:keepNext w:val="0"/>
        <w:keepLines w:val="0"/>
        <w:widowControl w:val="0"/>
        <w:suppressLineNumbers w:val="0"/>
        <w:topLinePunct/>
        <w:spacing w:before="0" w:beforeAutospacing="0" w:after="0" w:afterAutospacing="0" w:line="440" w:lineRule="exact"/>
        <w:ind w:left="315" w:right="0" w:hanging="315" w:hangingChars="150"/>
        <w:jc w:val="both"/>
        <w:rPr>
          <w:rFonts w:hint="default" w:ascii="Times New Roman" w:hAnsi="Times New Roman" w:eastAsia="黑体" w:cs="Times New Roman"/>
          <w:bCs/>
          <w:color w:val="auto"/>
          <w:kern w:val="2"/>
          <w:sz w:val="21"/>
          <w:szCs w:val="21"/>
          <w:highlight w:val="none"/>
        </w:rPr>
      </w:pPr>
      <w:r>
        <w:rPr>
          <w:rFonts w:hint="default" w:ascii="Times New Roman" w:hAnsi="Times New Roman" w:eastAsia="黑体" w:cs="Times New Roman"/>
          <w:bCs/>
          <w:color w:val="auto"/>
          <w:kern w:val="2"/>
          <w:sz w:val="21"/>
          <w:szCs w:val="21"/>
          <w:highlight w:val="none"/>
          <w:lang w:val="en-US" w:eastAsia="zh-CN" w:bidi="ar"/>
        </w:rPr>
        <w:t xml:space="preserve"> </w:t>
      </w:r>
    </w:p>
    <w:p w14:paraId="66F97646">
      <w:pPr>
        <w:keepNext w:val="0"/>
        <w:keepLines w:val="0"/>
        <w:widowControl w:val="0"/>
        <w:suppressLineNumbers w:val="0"/>
        <w:spacing w:before="0" w:beforeAutospacing="0" w:after="0" w:afterAutospacing="0" w:line="440" w:lineRule="exact"/>
        <w:ind w:left="0" w:right="0"/>
        <w:jc w:val="center"/>
        <w:rPr>
          <w:rFonts w:hint="eastAsia"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4"/>
          <w:szCs w:val="24"/>
          <w:highlight w:val="none"/>
          <w:lang w:val="en-US" w:eastAsia="zh-CN" w:bidi="ar"/>
        </w:rPr>
        <w:br w:type="page"/>
      </w:r>
      <w:r>
        <w:rPr>
          <w:rFonts w:hint="default" w:ascii="Times New Roman" w:hAnsi="Times New Roman" w:eastAsia="黑体" w:cs="Times New Roman"/>
          <w:bCs/>
          <w:color w:val="auto"/>
          <w:kern w:val="2"/>
          <w:sz w:val="28"/>
          <w:szCs w:val="28"/>
          <w:highlight w:val="none"/>
          <w:lang w:val="en-US" w:eastAsia="zh-CN" w:bidi="ar"/>
        </w:rPr>
        <w:t xml:space="preserve">2-2 </w:t>
      </w:r>
      <w:r>
        <w:rPr>
          <w:rFonts w:hint="eastAsia" w:ascii="黑体" w:hAnsi="宋体" w:eastAsia="黑体" w:cs="黑体"/>
          <w:color w:val="auto"/>
          <w:kern w:val="2"/>
          <w:sz w:val="28"/>
          <w:szCs w:val="28"/>
          <w:highlight w:val="none"/>
          <w:lang w:val="en-US" w:eastAsia="zh-CN" w:bidi="ar"/>
        </w:rPr>
        <w:t>授权委托书</w:t>
      </w:r>
    </w:p>
    <w:p w14:paraId="3493ACCC">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5C039589">
      <w:pPr>
        <w:keepNext w:val="0"/>
        <w:keepLines w:val="0"/>
        <w:widowControl w:val="0"/>
        <w:suppressLineNumbers w:val="0"/>
        <w:topLinePunct/>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本人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系</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的法定代表人，现委托</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为我方代理人。代理人根据授权，以我方名义签署、澄清、说明、补正、递交、撤回、修改</w:t>
      </w:r>
      <w:r>
        <w:rPr>
          <w:rFonts w:hint="default" w:ascii="Times New Roman" w:hAnsi="Times New Roman" w:eastAsia="宋体" w:cs="Times New Roman"/>
          <w:color w:val="auto"/>
          <w:kern w:val="2"/>
          <w:sz w:val="24"/>
          <w:szCs w:val="24"/>
          <w:highlight w:val="none"/>
          <w:u w:val="single"/>
          <w:lang w:val="en-US" w:eastAsia="zh-CN" w:bidi="ar"/>
        </w:rPr>
        <w:t>安徽省交通控股集团有限公司2025年度新建改建路段服务区</w:t>
      </w:r>
      <w:r>
        <w:rPr>
          <w:rFonts w:hint="eastAsia" w:ascii="Times New Roman" w:hAnsi="Times New Roman" w:eastAsia="宋体" w:cs="Times New Roman"/>
          <w:color w:val="auto"/>
          <w:kern w:val="2"/>
          <w:sz w:val="24"/>
          <w:szCs w:val="24"/>
          <w:highlight w:val="none"/>
          <w:u w:val="single"/>
          <w:lang w:val="en-US" w:eastAsia="zh-CN" w:bidi="ar"/>
        </w:rPr>
        <w:t>电器</w:t>
      </w:r>
      <w:r>
        <w:rPr>
          <w:rFonts w:hint="default" w:ascii="Times New Roman" w:hAnsi="Times New Roman" w:eastAsia="宋体" w:cs="Times New Roman"/>
          <w:color w:val="auto"/>
          <w:kern w:val="2"/>
          <w:sz w:val="24"/>
          <w:szCs w:val="24"/>
          <w:highlight w:val="none"/>
          <w:u w:val="single"/>
          <w:lang w:val="en-US" w:eastAsia="zh-CN" w:bidi="ar"/>
        </w:rPr>
        <w:t>采购及安装项目</w:t>
      </w:r>
      <w:r>
        <w:rPr>
          <w:rFonts w:hint="eastAsia" w:ascii="宋体" w:hAnsi="宋体" w:eastAsia="宋体" w:cs="宋体"/>
          <w:color w:val="auto"/>
          <w:kern w:val="2"/>
          <w:sz w:val="24"/>
          <w:szCs w:val="24"/>
          <w:highlight w:val="none"/>
          <w:lang w:val="en-US" w:eastAsia="zh-CN" w:bidi="ar"/>
        </w:rPr>
        <w:t>响应文件、签订合同和处理有关事宜，其法律后果由我方承担。</w:t>
      </w:r>
    </w:p>
    <w:p w14:paraId="7D728380">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委托期限：</w:t>
      </w:r>
      <w:r>
        <w:rPr>
          <w:rFonts w:hint="eastAsia" w:ascii="宋体" w:hAnsi="宋体" w:eastAsia="宋体" w:cs="宋体"/>
          <w:color w:val="auto"/>
          <w:kern w:val="2"/>
          <w:sz w:val="24"/>
          <w:szCs w:val="24"/>
          <w:highlight w:val="none"/>
          <w:u w:val="single"/>
          <w:lang w:val="en-US" w:eastAsia="zh-CN" w:bidi="ar"/>
        </w:rPr>
        <w:t>自授权委托之日起至签订合同之日止</w:t>
      </w:r>
      <w:r>
        <w:rPr>
          <w:rFonts w:hint="eastAsia" w:ascii="宋体" w:hAnsi="宋体" w:eastAsia="宋体" w:cs="宋体"/>
          <w:color w:val="auto"/>
          <w:kern w:val="2"/>
          <w:sz w:val="24"/>
          <w:szCs w:val="24"/>
          <w:highlight w:val="none"/>
          <w:lang w:val="en-US" w:eastAsia="zh-CN" w:bidi="ar"/>
        </w:rPr>
        <w:t>。</w:t>
      </w:r>
    </w:p>
    <w:p w14:paraId="3580B6BF">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代理人无转委托权。</w:t>
      </w:r>
    </w:p>
    <w:p w14:paraId="53933ED3">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附：</w:t>
      </w:r>
      <w:r>
        <w:rPr>
          <w:rFonts w:hint="eastAsia" w:ascii="宋体" w:hAnsi="宋体" w:eastAsia="宋体" w:cs="宋体"/>
          <w:b/>
          <w:bCs/>
          <w:color w:val="auto"/>
          <w:kern w:val="2"/>
          <w:sz w:val="24"/>
          <w:szCs w:val="24"/>
          <w:highlight w:val="none"/>
          <w:lang w:val="en-US" w:eastAsia="zh-CN" w:bidi="ar"/>
        </w:rPr>
        <w:t>法定代表人身份证明、委托代理人的身份证正反面复印件</w:t>
      </w:r>
    </w:p>
    <w:p w14:paraId="3D463D91">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56FB65A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CCD08D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3C0EACA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16B8F3F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法定代表人：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签字或法人章</w:t>
      </w:r>
      <w:r>
        <w:rPr>
          <w:rFonts w:hint="default" w:ascii="Times New Roman" w:hAnsi="Times New Roman" w:eastAsia="宋体" w:cs="Times New Roman"/>
          <w:color w:val="auto"/>
          <w:kern w:val="2"/>
          <w:sz w:val="24"/>
          <w:szCs w:val="24"/>
          <w:highlight w:val="none"/>
          <w:lang w:val="en-US" w:eastAsia="zh-CN" w:bidi="ar"/>
        </w:rPr>
        <w:t>)</w:t>
      </w:r>
    </w:p>
    <w:p w14:paraId="525583EA">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384C2D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身份证号码：</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7C3CD185">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7104659">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委托代理人：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签字</w:t>
      </w:r>
      <w:r>
        <w:rPr>
          <w:rFonts w:hint="default" w:ascii="Times New Roman" w:hAnsi="Times New Roman" w:eastAsia="宋体" w:cs="Times New Roman"/>
          <w:color w:val="auto"/>
          <w:kern w:val="2"/>
          <w:sz w:val="24"/>
          <w:szCs w:val="24"/>
          <w:highlight w:val="none"/>
          <w:lang w:val="en-US" w:eastAsia="zh-CN" w:bidi="ar"/>
        </w:rPr>
        <w:t>)</w:t>
      </w:r>
    </w:p>
    <w:p w14:paraId="13D971C1">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B2676BC">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身份证号码：</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5E06A33E">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89FC420">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7E0BE6E8">
      <w:pPr>
        <w:keepNext w:val="0"/>
        <w:keepLines w:val="0"/>
        <w:widowControl w:val="0"/>
        <w:suppressLineNumbers w:val="0"/>
        <w:spacing w:before="0" w:beforeAutospacing="0" w:after="0" w:afterAutospacing="0" w:line="440" w:lineRule="exact"/>
        <w:ind w:left="0" w:right="0" w:firstLine="1800" w:firstLineChars="75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17F2A01A">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5845F19E">
      <w:pPr>
        <w:keepNext w:val="0"/>
        <w:keepLines w:val="0"/>
        <w:widowControl w:val="0"/>
        <w:suppressLineNumbers w:val="0"/>
        <w:spacing w:before="0" w:beforeAutospacing="0" w:after="0" w:afterAutospacing="0" w:line="440" w:lineRule="exact"/>
        <w:ind w:left="0" w:right="0"/>
        <w:jc w:val="both"/>
        <w:rPr>
          <w:rFonts w:hint="eastAsia" w:ascii="Times New Roman" w:hAnsi="Times New Roman" w:eastAsia="黑体" w:cs="Times New Roman"/>
          <w:color w:val="auto"/>
          <w:kern w:val="2"/>
          <w:sz w:val="24"/>
          <w:szCs w:val="24"/>
          <w:highlight w:val="none"/>
        </w:rPr>
      </w:pPr>
      <w:r>
        <w:rPr>
          <w:rFonts w:hint="eastAsia" w:ascii="黑体" w:hAnsi="宋体" w:eastAsia="黑体" w:cs="黑体"/>
          <w:color w:val="auto"/>
          <w:kern w:val="2"/>
          <w:sz w:val="24"/>
          <w:szCs w:val="24"/>
          <w:highlight w:val="none"/>
          <w:lang w:val="en-US" w:eastAsia="zh-CN" w:bidi="ar"/>
        </w:rPr>
        <w:t>注：</w:t>
      </w:r>
    </w:p>
    <w:p w14:paraId="3FBE584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eastAsia" w:ascii="黑体" w:hAnsi="宋体" w:eastAsia="黑体" w:cs="黑体"/>
          <w:color w:val="auto"/>
          <w:kern w:val="2"/>
          <w:sz w:val="24"/>
          <w:szCs w:val="24"/>
          <w:highlight w:val="none"/>
          <w:lang w:val="en-US" w:eastAsia="zh-CN" w:bidi="ar"/>
        </w:rPr>
        <w:t>法定代表人（单位负责人）参加响应活动并签署文件的不需要授权委托书，只需提供法定代表人（单位负责人）身份证明；非法定代表人（单位负责人）参加响应活动及签署文件的除提供法定代表人（单位负责人）身份证明外还须提供授权委托书。</w:t>
      </w:r>
      <w:r>
        <w:rPr>
          <w:rFonts w:hint="default" w:ascii="Times New Roman" w:hAnsi="Times New Roman" w:eastAsia="黑体" w:cs="Times New Roman"/>
          <w:color w:val="auto"/>
          <w:kern w:val="2"/>
          <w:sz w:val="24"/>
          <w:szCs w:val="24"/>
          <w:highlight w:val="none"/>
          <w:lang w:val="en-US" w:eastAsia="zh-CN" w:bidi="ar"/>
        </w:rPr>
        <w:br w:type="page"/>
      </w:r>
    </w:p>
    <w:p w14:paraId="64234B60">
      <w:pPr>
        <w:rPr>
          <w:rFonts w:hint="default" w:ascii="Times New Roman" w:hAnsi="Times New Roman" w:eastAsia="黑体" w:cs="Times New Roman"/>
          <w:color w:val="auto"/>
          <w:kern w:val="2"/>
          <w:sz w:val="24"/>
          <w:szCs w:val="24"/>
          <w:highlight w:val="none"/>
        </w:rPr>
        <w:sectPr>
          <w:pgSz w:w="11906" w:h="16838"/>
          <w:pgMar w:top="1440" w:right="1797" w:bottom="1440" w:left="1797" w:header="851" w:footer="992" w:gutter="0"/>
          <w:pgNumType w:fmt="decimal"/>
          <w:cols w:space="425" w:num="1"/>
          <w:docGrid w:type="lines" w:linePitch="312" w:charSpace="0"/>
        </w:sectPr>
      </w:pPr>
    </w:p>
    <w:p w14:paraId="0B3B22F5">
      <w:pPr>
        <w:keepNext w:val="0"/>
        <w:keepLines w:val="0"/>
        <w:widowControl w:val="0"/>
        <w:suppressLineNumbers w:val="0"/>
        <w:topLinePunct/>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04" w:name="_Toc24785"/>
      <w:bookmarkStart w:id="105" w:name="_Toc23112"/>
      <w:bookmarkStart w:id="106" w:name="_Toc16245"/>
      <w:bookmarkStart w:id="107" w:name="_Toc23593"/>
      <w:bookmarkStart w:id="108" w:name="_Toc19890"/>
      <w:bookmarkStart w:id="109" w:name="_Toc2224"/>
      <w:bookmarkStart w:id="110" w:name="_Toc30116"/>
      <w:bookmarkStart w:id="111" w:name="_Toc17364"/>
      <w:bookmarkStart w:id="112" w:name="_Toc26457"/>
      <w:bookmarkStart w:id="113" w:name="_Toc28296"/>
      <w:bookmarkStart w:id="114" w:name="_Toc11179"/>
      <w:r>
        <w:rPr>
          <w:rFonts w:hint="eastAsia" w:ascii="黑体" w:hAnsi="宋体" w:eastAsia="黑体" w:cs="黑体"/>
          <w:color w:val="auto"/>
          <w:kern w:val="2"/>
          <w:sz w:val="28"/>
          <w:szCs w:val="28"/>
          <w:highlight w:val="none"/>
          <w:lang w:val="en-US" w:eastAsia="zh-CN" w:bidi="ar"/>
        </w:rPr>
        <w:t>三、供应商基本情况</w:t>
      </w:r>
      <w:bookmarkEnd w:id="104"/>
      <w:bookmarkEnd w:id="105"/>
      <w:bookmarkEnd w:id="106"/>
      <w:bookmarkEnd w:id="107"/>
      <w:bookmarkEnd w:id="108"/>
      <w:bookmarkEnd w:id="109"/>
      <w:bookmarkEnd w:id="110"/>
      <w:bookmarkEnd w:id="111"/>
      <w:bookmarkEnd w:id="112"/>
      <w:bookmarkEnd w:id="113"/>
      <w:bookmarkEnd w:id="114"/>
    </w:p>
    <w:p w14:paraId="0225123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3"/>
          <w:szCs w:val="23"/>
          <w:highlight w:val="none"/>
        </w:rPr>
      </w:pPr>
      <w:r>
        <w:rPr>
          <w:rFonts w:hint="default" w:ascii="Times New Roman" w:hAnsi="Times New Roman" w:eastAsia="宋体" w:cs="Times New Roman"/>
          <w:color w:val="auto"/>
          <w:kern w:val="2"/>
          <w:sz w:val="23"/>
          <w:szCs w:val="23"/>
          <w:highlight w:val="none"/>
          <w:lang w:val="en-US" w:eastAsia="zh-CN" w:bidi="ar"/>
        </w:rPr>
        <w:t xml:space="preserve"> </w:t>
      </w:r>
    </w:p>
    <w:tbl>
      <w:tblPr>
        <w:tblStyle w:val="21"/>
        <w:tblW w:w="9525" w:type="dxa"/>
        <w:tblInd w:w="127" w:type="dxa"/>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Layout w:type="fixed"/>
        <w:tblCellMar>
          <w:top w:w="0" w:type="dxa"/>
          <w:left w:w="108" w:type="dxa"/>
          <w:bottom w:w="0" w:type="dxa"/>
          <w:right w:w="108" w:type="dxa"/>
        </w:tblCellMar>
      </w:tblPr>
      <w:tblGrid>
        <w:gridCol w:w="2232"/>
        <w:gridCol w:w="1220"/>
        <w:gridCol w:w="1601"/>
        <w:gridCol w:w="2069"/>
        <w:gridCol w:w="2403"/>
      </w:tblGrid>
      <w:tr w14:paraId="0C55D20B">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33AC924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供应商名称</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03E636C1">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3CBDC92">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2E6537F2">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注册地址</w:t>
            </w:r>
          </w:p>
        </w:tc>
        <w:tc>
          <w:tcPr>
            <w:tcW w:w="2821" w:type="dxa"/>
            <w:gridSpan w:val="2"/>
            <w:tcBorders>
              <w:top w:val="single" w:color="auto" w:sz="4" w:space="0"/>
              <w:left w:val="nil"/>
              <w:bottom w:val="single" w:color="auto" w:sz="4" w:space="0"/>
              <w:right w:val="single" w:color="auto" w:sz="4" w:space="0"/>
            </w:tcBorders>
            <w:shd w:val="clear" w:color="auto" w:fill="auto"/>
            <w:vAlign w:val="center"/>
          </w:tcPr>
          <w:p w14:paraId="679D6E57">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7D106C9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话</w:t>
            </w:r>
          </w:p>
        </w:tc>
        <w:tc>
          <w:tcPr>
            <w:tcW w:w="2403" w:type="dxa"/>
            <w:tcBorders>
              <w:top w:val="single" w:color="auto" w:sz="4" w:space="0"/>
              <w:left w:val="nil"/>
              <w:bottom w:val="single" w:color="auto" w:sz="4" w:space="0"/>
              <w:right w:val="single" w:color="auto" w:sz="4" w:space="0"/>
            </w:tcBorders>
            <w:shd w:val="clear" w:color="auto" w:fill="auto"/>
            <w:vAlign w:val="center"/>
          </w:tcPr>
          <w:p w14:paraId="088DF5D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88323B9">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2" w:hRule="atLeast"/>
        </w:trPr>
        <w:tc>
          <w:tcPr>
            <w:tcW w:w="2232" w:type="dxa"/>
            <w:vMerge w:val="restart"/>
            <w:tcBorders>
              <w:top w:val="nil"/>
              <w:left w:val="single" w:color="auto" w:sz="4" w:space="0"/>
              <w:bottom w:val="single" w:color="auto" w:sz="4" w:space="0"/>
              <w:right w:val="single" w:color="auto" w:sz="4" w:space="0"/>
            </w:tcBorders>
            <w:shd w:val="clear" w:color="auto" w:fill="auto"/>
            <w:vAlign w:val="center"/>
          </w:tcPr>
          <w:p w14:paraId="1567E99F">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联系方式</w:t>
            </w:r>
          </w:p>
        </w:tc>
        <w:tc>
          <w:tcPr>
            <w:tcW w:w="1220" w:type="dxa"/>
            <w:tcBorders>
              <w:top w:val="single" w:color="auto" w:sz="4" w:space="0"/>
              <w:left w:val="nil"/>
              <w:bottom w:val="single" w:color="auto" w:sz="4" w:space="0"/>
              <w:right w:val="single" w:color="auto" w:sz="4" w:space="0"/>
            </w:tcBorders>
            <w:shd w:val="clear" w:color="auto" w:fill="auto"/>
            <w:vAlign w:val="center"/>
          </w:tcPr>
          <w:p w14:paraId="14BCB37E">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联系人</w:t>
            </w:r>
          </w:p>
        </w:tc>
        <w:tc>
          <w:tcPr>
            <w:tcW w:w="1601" w:type="dxa"/>
            <w:tcBorders>
              <w:top w:val="single" w:color="auto" w:sz="4" w:space="0"/>
              <w:left w:val="nil"/>
              <w:bottom w:val="single" w:color="auto" w:sz="4" w:space="0"/>
              <w:right w:val="single" w:color="auto" w:sz="4" w:space="0"/>
            </w:tcBorders>
            <w:shd w:val="clear" w:color="auto" w:fill="auto"/>
            <w:vAlign w:val="center"/>
          </w:tcPr>
          <w:p w14:paraId="1CB7C8B4">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344284F9">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话</w:t>
            </w:r>
          </w:p>
        </w:tc>
        <w:tc>
          <w:tcPr>
            <w:tcW w:w="2403" w:type="dxa"/>
            <w:tcBorders>
              <w:top w:val="single" w:color="auto" w:sz="4" w:space="0"/>
              <w:left w:val="nil"/>
              <w:bottom w:val="single" w:color="auto" w:sz="4" w:space="0"/>
              <w:right w:val="single" w:color="auto" w:sz="4" w:space="0"/>
            </w:tcBorders>
            <w:shd w:val="clear" w:color="auto" w:fill="auto"/>
            <w:vAlign w:val="center"/>
          </w:tcPr>
          <w:p w14:paraId="5210FF8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46173D5E">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2" w:hRule="atLeast"/>
        </w:trPr>
        <w:tc>
          <w:tcPr>
            <w:tcW w:w="2232" w:type="dxa"/>
            <w:vMerge w:val="continue"/>
            <w:tcBorders>
              <w:top w:val="nil"/>
              <w:left w:val="single" w:color="auto" w:sz="4" w:space="0"/>
              <w:bottom w:val="single" w:color="auto" w:sz="4" w:space="0"/>
              <w:right w:val="single" w:color="auto" w:sz="4" w:space="0"/>
            </w:tcBorders>
            <w:shd w:val="clear" w:color="auto" w:fill="auto"/>
            <w:vAlign w:val="center"/>
          </w:tcPr>
          <w:p w14:paraId="2FDAA7DC">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1220" w:type="dxa"/>
            <w:tcBorders>
              <w:top w:val="single" w:color="auto" w:sz="4" w:space="0"/>
              <w:left w:val="nil"/>
              <w:bottom w:val="single" w:color="auto" w:sz="4" w:space="0"/>
              <w:right w:val="single" w:color="auto" w:sz="4" w:space="0"/>
            </w:tcBorders>
            <w:shd w:val="clear" w:color="auto" w:fill="auto"/>
            <w:vAlign w:val="center"/>
          </w:tcPr>
          <w:p w14:paraId="271323E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职</w:t>
            </w:r>
            <w:r>
              <w:rPr>
                <w:rFonts w:hint="eastAsia" w:ascii="Times New Roman" w:hAnsi="Times New Roman" w:eastAsia="宋体" w:cs="Times New Roman"/>
                <w:color w:val="auto"/>
                <w:kern w:val="2"/>
                <w:sz w:val="21"/>
                <w:szCs w:val="21"/>
                <w:highlight w:val="none"/>
                <w:lang w:val="en-US" w:eastAsia="zh-CN" w:bidi="ar"/>
              </w:rPr>
              <w:t xml:space="preserve"> </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务</w:t>
            </w:r>
          </w:p>
        </w:tc>
        <w:tc>
          <w:tcPr>
            <w:tcW w:w="1601" w:type="dxa"/>
            <w:tcBorders>
              <w:top w:val="single" w:color="auto" w:sz="4" w:space="0"/>
              <w:left w:val="nil"/>
              <w:bottom w:val="single" w:color="auto" w:sz="4" w:space="0"/>
              <w:right w:val="single" w:color="auto" w:sz="4" w:space="0"/>
            </w:tcBorders>
            <w:shd w:val="clear" w:color="auto" w:fill="auto"/>
            <w:vAlign w:val="center"/>
          </w:tcPr>
          <w:p w14:paraId="1A2A31C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674AACD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电子邮箱</w:t>
            </w:r>
          </w:p>
        </w:tc>
        <w:tc>
          <w:tcPr>
            <w:tcW w:w="2403" w:type="dxa"/>
            <w:tcBorders>
              <w:top w:val="single" w:color="auto" w:sz="4" w:space="0"/>
              <w:left w:val="nil"/>
              <w:bottom w:val="single" w:color="auto" w:sz="4" w:space="0"/>
              <w:right w:val="single" w:color="auto" w:sz="4" w:space="0"/>
            </w:tcBorders>
            <w:shd w:val="clear" w:color="auto" w:fill="auto"/>
            <w:vAlign w:val="center"/>
          </w:tcPr>
          <w:p w14:paraId="160C2531">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799301CD">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4B870CD9">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法定代表人</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1E04B1DD">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923008C">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7F49C06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企业资质等级</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57DEEA84">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7DACA04A">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785"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6660873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资产构成情况及投资参股的关联企业情况</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22980F5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p w14:paraId="408268E7">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p w14:paraId="689FCBA1">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408F6CEC">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75"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797F1B2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备注</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34706828">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bl>
    <w:p w14:paraId="0A490517">
      <w:pPr>
        <w:keepNext w:val="0"/>
        <w:keepLines w:val="0"/>
        <w:widowControl/>
        <w:suppressLineNumbers w:val="0"/>
        <w:autoSpaceDE w:val="0"/>
        <w:autoSpaceDN w:val="0"/>
        <w:spacing w:before="0" w:beforeAutospacing="0" w:after="0" w:afterAutospacing="0" w:line="360" w:lineRule="atLeast"/>
        <w:ind w:left="180" w:right="0"/>
        <w:jc w:val="both"/>
        <w:textAlignment w:val="bottom"/>
        <w:rPr>
          <w:rFonts w:hint="default" w:ascii="Times New Roman" w:hAnsi="Times New Roman" w:eastAsia="宋体" w:cs="Times New Roman"/>
          <w:color w:val="auto"/>
          <w:kern w:val="2"/>
          <w:sz w:val="20"/>
          <w:szCs w:val="20"/>
          <w:highlight w:val="none"/>
        </w:rPr>
      </w:pPr>
      <w:r>
        <w:rPr>
          <w:rFonts w:hint="eastAsia" w:ascii="黑体" w:hAnsi="宋体" w:eastAsia="黑体" w:cs="黑体"/>
          <w:color w:val="auto"/>
          <w:kern w:val="2"/>
          <w:sz w:val="21"/>
          <w:szCs w:val="21"/>
          <w:highlight w:val="none"/>
          <w:lang w:val="en-US" w:eastAsia="zh-CN" w:bidi="ar"/>
        </w:rPr>
        <w:t>注：</w:t>
      </w:r>
    </w:p>
    <w:p w14:paraId="35096519">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eastAsia" w:ascii="黑体" w:hAnsi="宋体" w:eastAsia="黑体" w:cs="黑体"/>
          <w:color w:val="auto"/>
          <w:kern w:val="2"/>
          <w:sz w:val="21"/>
          <w:szCs w:val="21"/>
          <w:highlight w:val="none"/>
          <w:lang w:val="en-US" w:eastAsia="zh-CN" w:bidi="ar"/>
        </w:rPr>
        <w:t>在本表后应附企业法人营业执照、资质证书（如有）、授权代理证明材料（如有）及资格审查要求的其他证件复印件。</w:t>
      </w:r>
    </w:p>
    <w:p w14:paraId="7195BCB2">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 xml:space="preserve"> </w:t>
      </w:r>
    </w:p>
    <w:p w14:paraId="5D4755FA">
      <w:pPr>
        <w:keepNext w:val="0"/>
        <w:keepLines w:val="0"/>
        <w:widowControl/>
        <w:suppressLineNumbers w:val="0"/>
        <w:spacing w:before="0" w:beforeAutospacing="0" w:after="0" w:afterAutospacing="0"/>
        <w:ind w:left="0" w:right="0"/>
        <w:jc w:val="both"/>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br w:type="page"/>
      </w:r>
    </w:p>
    <w:p w14:paraId="6B768871">
      <w:pPr>
        <w:keepNext w:val="0"/>
        <w:keepLines w:val="0"/>
        <w:widowControl w:val="0"/>
        <w:suppressLineNumbers w:val="0"/>
        <w:spacing w:before="0" w:beforeAutospacing="0" w:after="0" w:afterAutospacing="0" w:line="440" w:lineRule="exact"/>
        <w:ind w:left="0" w:right="0"/>
        <w:jc w:val="center"/>
        <w:outlineLvl w:val="0"/>
        <w:rPr>
          <w:rFonts w:hint="default" w:ascii="黑体" w:hAnsi="宋体" w:eastAsia="黑体" w:cs="黑体"/>
          <w:color w:val="auto"/>
          <w:kern w:val="2"/>
          <w:sz w:val="28"/>
          <w:szCs w:val="28"/>
          <w:highlight w:val="none"/>
          <w:lang w:val="en-US" w:eastAsia="zh-CN" w:bidi="ar"/>
        </w:rPr>
      </w:pPr>
      <w:bookmarkStart w:id="115" w:name="_Toc31962"/>
      <w:bookmarkStart w:id="116" w:name="_Toc5395"/>
      <w:bookmarkStart w:id="117" w:name="_Toc22190"/>
      <w:bookmarkStart w:id="118" w:name="_Toc12834"/>
      <w:bookmarkStart w:id="119" w:name="_Toc28901"/>
      <w:bookmarkStart w:id="120" w:name="_Toc7483"/>
      <w:bookmarkStart w:id="121" w:name="_Toc22364"/>
      <w:bookmarkStart w:id="122" w:name="_Toc12954"/>
      <w:bookmarkStart w:id="123" w:name="_Toc17884"/>
      <w:bookmarkStart w:id="124" w:name="_Toc9989"/>
      <w:bookmarkStart w:id="125" w:name="_Toc20070"/>
      <w:r>
        <w:rPr>
          <w:rFonts w:hint="eastAsia" w:ascii="黑体" w:hAnsi="宋体" w:eastAsia="黑体" w:cs="黑体"/>
          <w:color w:val="auto"/>
          <w:kern w:val="2"/>
          <w:sz w:val="28"/>
          <w:szCs w:val="28"/>
          <w:highlight w:val="none"/>
          <w:lang w:val="en-US" w:eastAsia="zh-CN" w:bidi="ar"/>
        </w:rPr>
        <w:t>四、近年类似业绩情况</w:t>
      </w:r>
      <w:bookmarkEnd w:id="115"/>
      <w:bookmarkEnd w:id="116"/>
      <w:bookmarkEnd w:id="117"/>
      <w:bookmarkEnd w:id="118"/>
      <w:bookmarkEnd w:id="119"/>
      <w:bookmarkEnd w:id="120"/>
      <w:bookmarkEnd w:id="121"/>
      <w:bookmarkEnd w:id="122"/>
      <w:bookmarkEnd w:id="123"/>
      <w:bookmarkEnd w:id="124"/>
      <w:bookmarkEnd w:id="125"/>
    </w:p>
    <w:tbl>
      <w:tblPr>
        <w:tblStyle w:val="21"/>
        <w:tblW w:w="9536" w:type="dxa"/>
        <w:tblInd w:w="1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561"/>
        <w:gridCol w:w="6975"/>
      </w:tblGrid>
      <w:tr w14:paraId="01D15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3F6CC6CE">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项目名称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63A932E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1E5B5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43E2C75F">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w:t>
            </w:r>
            <w:r>
              <w:rPr>
                <w:rFonts w:hint="default" w:ascii="Times New Roman" w:hAnsi="Times New Roman" w:cs="Times New Roman"/>
                <w:color w:val="auto"/>
                <w:szCs w:val="21"/>
                <w:highlight w:val="none"/>
              </w:rPr>
              <w:t>名称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1B87AA39">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55CB7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2120F84">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业主代表姓名</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36D2789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4D487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5BE32D0B">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业主代表</w:t>
            </w:r>
            <w:r>
              <w:rPr>
                <w:rFonts w:hint="default" w:ascii="Times New Roman" w:hAnsi="Times New Roman" w:cs="Times New Roman"/>
                <w:color w:val="auto"/>
                <w:szCs w:val="21"/>
                <w:highlight w:val="none"/>
              </w:rPr>
              <w:t>电话</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205BAE0B">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7159C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EF004C6">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合同价格</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573245C9">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591F8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7336A662">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lang w:val="en-US" w:eastAsia="zh-CN"/>
              </w:rPr>
              <w:t>供货</w:t>
            </w:r>
            <w:r>
              <w:rPr>
                <w:rFonts w:hint="eastAsia" w:ascii="Times New Roman" w:hAnsi="Times New Roman" w:cs="Times New Roman"/>
                <w:color w:val="auto"/>
                <w:szCs w:val="21"/>
                <w:highlight w:val="none"/>
              </w:rPr>
              <w:t>内容</w:t>
            </w:r>
            <w:r>
              <w:rPr>
                <w:rFonts w:hint="default" w:ascii="Times New Roman" w:hAnsi="Times New Roman" w:cs="Times New Roman"/>
                <w:color w:val="auto"/>
                <w:szCs w:val="21"/>
                <w:highlight w:val="none"/>
              </w:rPr>
              <w:t>描述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12CD962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310C5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7F76E58">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备注</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4E19245D">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bl>
    <w:p w14:paraId="72E64D95">
      <w:pPr>
        <w:keepNext w:val="0"/>
        <w:keepLines w:val="0"/>
        <w:widowControl/>
        <w:suppressLineNumbers w:val="0"/>
        <w:autoSpaceDE w:val="0"/>
        <w:autoSpaceDN w:val="0"/>
        <w:spacing w:before="0" w:beforeAutospacing="0" w:after="0" w:afterAutospacing="0" w:line="360" w:lineRule="atLeast"/>
        <w:ind w:left="418" w:right="0" w:hanging="418" w:hangingChars="209"/>
        <w:jc w:val="both"/>
        <w:textAlignment w:val="bottom"/>
        <w:rPr>
          <w:rFonts w:hint="default" w:ascii="Times New Roman" w:hAnsi="Times New Roman" w:eastAsia="黑体" w:cs="Times New Roman"/>
          <w:color w:val="auto"/>
          <w:kern w:val="2"/>
          <w:sz w:val="21"/>
          <w:szCs w:val="21"/>
          <w:highlight w:val="none"/>
        </w:rPr>
      </w:pPr>
      <w:r>
        <w:rPr>
          <w:rFonts w:hint="eastAsia" w:ascii="黑体" w:hAnsi="宋体" w:eastAsia="黑体" w:cs="黑体"/>
          <w:color w:val="auto"/>
          <w:kern w:val="2"/>
          <w:sz w:val="20"/>
          <w:szCs w:val="20"/>
          <w:highlight w:val="none"/>
          <w:lang w:val="en-US" w:eastAsia="zh-CN" w:bidi="ar"/>
        </w:rPr>
        <w:t>注：</w:t>
      </w:r>
    </w:p>
    <w:p w14:paraId="03ACE654">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1</w:t>
      </w:r>
      <w:r>
        <w:rPr>
          <w:rFonts w:hint="eastAsia" w:ascii="黑体" w:hAnsi="宋体" w:eastAsia="黑体" w:cs="黑体"/>
          <w:color w:val="auto"/>
          <w:kern w:val="2"/>
          <w:sz w:val="21"/>
          <w:szCs w:val="21"/>
          <w:highlight w:val="none"/>
          <w:lang w:val="en-US" w:eastAsia="zh-CN" w:bidi="ar"/>
        </w:rPr>
        <w:t>、每张表格只填写一个项目，并标明序号。</w:t>
      </w:r>
    </w:p>
    <w:p w14:paraId="1C474C20">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2</w:t>
      </w:r>
      <w:r>
        <w:rPr>
          <w:rFonts w:hint="eastAsia" w:ascii="黑体" w:hAnsi="宋体" w:eastAsia="黑体" w:cs="黑体"/>
          <w:color w:val="auto"/>
          <w:kern w:val="2"/>
          <w:sz w:val="21"/>
          <w:szCs w:val="21"/>
          <w:highlight w:val="none"/>
          <w:lang w:val="en-US" w:eastAsia="zh-CN" w:bidi="ar"/>
        </w:rPr>
        <w:t>、业绩证明材料要求：</w:t>
      </w:r>
      <w:r>
        <w:rPr>
          <w:rFonts w:hint="default" w:ascii="Times New Roman" w:hAnsi="Times New Roman" w:eastAsia="黑体" w:cs="Times New Roman"/>
          <w:color w:val="auto"/>
          <w:kern w:val="2"/>
          <w:sz w:val="21"/>
          <w:szCs w:val="21"/>
          <w:highlight w:val="none"/>
          <w:lang w:val="en-US" w:eastAsia="zh-CN" w:bidi="ar"/>
        </w:rPr>
        <w:t>_</w:t>
      </w:r>
      <w:r>
        <w:rPr>
          <w:rFonts w:hint="eastAsia" w:ascii="黑体" w:hAnsi="宋体" w:eastAsia="黑体" w:cs="黑体"/>
          <w:color w:val="auto"/>
          <w:kern w:val="2"/>
          <w:sz w:val="21"/>
          <w:szCs w:val="21"/>
          <w:highlight w:val="none"/>
          <w:u w:val="single"/>
          <w:lang w:val="en-US" w:eastAsia="zh-CN" w:bidi="ar"/>
        </w:rPr>
        <w:t>满足前附表要求</w:t>
      </w:r>
      <w:r>
        <w:rPr>
          <w:rFonts w:hint="default" w:ascii="Times New Roman" w:hAnsi="Times New Roman" w:eastAsia="黑体" w:cs="Times New Roman"/>
          <w:color w:val="auto"/>
          <w:kern w:val="2"/>
          <w:sz w:val="21"/>
          <w:szCs w:val="21"/>
          <w:highlight w:val="none"/>
          <w:lang w:val="en-US" w:eastAsia="zh-CN" w:bidi="ar"/>
        </w:rPr>
        <w:t>__</w:t>
      </w:r>
      <w:r>
        <w:rPr>
          <w:rFonts w:hint="eastAsia" w:ascii="黑体" w:hAnsi="宋体" w:eastAsia="黑体" w:cs="黑体"/>
          <w:color w:val="auto"/>
          <w:kern w:val="2"/>
          <w:sz w:val="21"/>
          <w:szCs w:val="21"/>
          <w:highlight w:val="none"/>
          <w:lang w:val="en-US" w:eastAsia="zh-CN" w:bidi="ar"/>
        </w:rPr>
        <w:t>。</w:t>
      </w:r>
    </w:p>
    <w:p w14:paraId="2818FFBB">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3</w:t>
      </w:r>
      <w:r>
        <w:rPr>
          <w:rFonts w:hint="eastAsia" w:ascii="黑体" w:hAnsi="宋体" w:eastAsia="黑体" w:cs="黑体"/>
          <w:color w:val="auto"/>
          <w:kern w:val="2"/>
          <w:sz w:val="21"/>
          <w:szCs w:val="21"/>
          <w:highlight w:val="none"/>
          <w:lang w:val="en-US" w:eastAsia="zh-CN" w:bidi="ar"/>
        </w:rPr>
        <w:t>、如近年来，供应商法人机构发生合法变更或重组或法人名称变更时，应提供相关部门的合法批件或其他相关证明材料来证明其所附业绩的继承性。</w:t>
      </w:r>
    </w:p>
    <w:p w14:paraId="027ED5EC">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eastAsia"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4</w:t>
      </w:r>
      <w:r>
        <w:rPr>
          <w:rFonts w:hint="eastAsia" w:ascii="黑体" w:hAnsi="宋体" w:eastAsia="黑体" w:cs="黑体"/>
          <w:color w:val="auto"/>
          <w:kern w:val="2"/>
          <w:sz w:val="21"/>
          <w:szCs w:val="21"/>
          <w:highlight w:val="none"/>
          <w:lang w:val="en-US" w:eastAsia="zh-CN" w:bidi="ar"/>
        </w:rPr>
        <w:t>、业绩证明材料须提供：合同协议书，否则评审小组不予认可。</w:t>
      </w:r>
      <w:r>
        <w:rPr>
          <w:rFonts w:hint="eastAsia" w:ascii="Times New Roman" w:hAnsi="Times New Roman" w:eastAsia="黑体" w:cs="Times New Roman"/>
          <w:color w:val="auto"/>
          <w:kern w:val="2"/>
          <w:sz w:val="21"/>
          <w:szCs w:val="21"/>
          <w:highlight w:val="none"/>
          <w:lang w:val="en-US" w:eastAsia="zh-CN" w:bidi="ar"/>
        </w:rPr>
        <w:t xml:space="preserve"> </w:t>
      </w:r>
      <w:r>
        <w:rPr>
          <w:rFonts w:hint="eastAsia" w:ascii="黑体" w:hAnsi="宋体" w:eastAsia="黑体" w:cs="黑体"/>
          <w:color w:val="auto"/>
          <w:kern w:val="2"/>
          <w:sz w:val="21"/>
          <w:szCs w:val="21"/>
          <w:highlight w:val="none"/>
          <w:lang w:val="en-US" w:eastAsia="zh-CN" w:bidi="ar"/>
        </w:rPr>
        <w:t>业绩金额以合同为准，业绩时间以合同签订相关文件标注的时间为准。所提供的业绩证明材料中如不能明确反映出采购文件所要求的内容的，应另附加盖业主方公章的证明材料予以明确说明，否则评审小组不予认可。</w:t>
      </w:r>
    </w:p>
    <w:p w14:paraId="0FDDF1C1">
      <w:pPr>
        <w:pStyle w:val="17"/>
        <w:keepNext w:val="0"/>
        <w:keepLines w:val="0"/>
        <w:widowControl w:val="0"/>
        <w:suppressLineNumbers w:val="0"/>
        <w:spacing w:before="0" w:beforeAutospacing="1" w:after="120" w:afterAutospacing="0"/>
        <w:ind w:left="0" w:right="0"/>
        <w:jc w:val="both"/>
        <w:rPr>
          <w:rFonts w:hint="eastAsia" w:ascii="Calibri" w:hAnsi="Calibri" w:eastAsia="黑体" w:cs="Times New Roman"/>
          <w:color w:val="auto"/>
          <w:kern w:val="2"/>
          <w:sz w:val="21"/>
          <w:szCs w:val="21"/>
          <w:highlight w:val="none"/>
        </w:rPr>
      </w:pPr>
      <w:r>
        <w:rPr>
          <w:rFonts w:hint="eastAsia" w:ascii="Calibri" w:hAnsi="Calibri" w:eastAsia="黑体" w:cs="Times New Roman"/>
          <w:color w:val="auto"/>
          <w:kern w:val="2"/>
          <w:sz w:val="21"/>
          <w:szCs w:val="21"/>
          <w:highlight w:val="none"/>
          <w:lang w:val="en-US" w:eastAsia="zh-CN" w:bidi="ar"/>
        </w:rPr>
        <w:t xml:space="preserve"> </w:t>
      </w:r>
    </w:p>
    <w:p w14:paraId="4B6BF3F0">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 xml:space="preserve"> </w:t>
      </w:r>
    </w:p>
    <w:p w14:paraId="39BB9879">
      <w:pPr>
        <w:keepNext w:val="0"/>
        <w:keepLines w:val="0"/>
        <w:widowControl w:val="0"/>
        <w:suppressLineNumbers w:val="0"/>
        <w:topLinePunct/>
        <w:spacing w:before="0" w:beforeAutospacing="0" w:after="0" w:afterAutospacing="0" w:line="340" w:lineRule="atLeast"/>
        <w:ind w:left="0" w:right="0"/>
        <w:jc w:val="center"/>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8"/>
          <w:szCs w:val="28"/>
          <w:highlight w:val="none"/>
          <w:lang w:val="en-US" w:eastAsia="zh-CN" w:bidi="ar"/>
        </w:rPr>
        <w:br w:type="page"/>
      </w:r>
    </w:p>
    <w:p w14:paraId="3E51120A">
      <w:pPr>
        <w:keepNext w:val="0"/>
        <w:keepLines w:val="0"/>
        <w:widowControl w:val="0"/>
        <w:suppressLineNumbers w:val="0"/>
        <w:topLinePunct/>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26" w:name="_Toc24647"/>
      <w:bookmarkStart w:id="127" w:name="_Toc27124"/>
      <w:bookmarkStart w:id="128" w:name="_Toc29607"/>
      <w:bookmarkStart w:id="129" w:name="_Toc22722"/>
      <w:bookmarkStart w:id="130" w:name="_Toc21498"/>
      <w:bookmarkStart w:id="131" w:name="_Toc23165"/>
      <w:bookmarkStart w:id="132" w:name="_Toc165"/>
      <w:bookmarkStart w:id="133" w:name="_Toc6439"/>
      <w:bookmarkStart w:id="134" w:name="_Toc20420"/>
      <w:bookmarkStart w:id="135" w:name="_Toc14517"/>
      <w:bookmarkStart w:id="136" w:name="_Toc10978"/>
      <w:r>
        <w:rPr>
          <w:rFonts w:hint="eastAsia" w:ascii="黑体" w:hAnsi="宋体" w:eastAsia="黑体" w:cs="黑体"/>
          <w:color w:val="auto"/>
          <w:kern w:val="2"/>
          <w:sz w:val="28"/>
          <w:szCs w:val="28"/>
          <w:highlight w:val="none"/>
          <w:lang w:val="en-US" w:eastAsia="zh-CN" w:bidi="ar"/>
        </w:rPr>
        <w:t>五、信誉情况</w:t>
      </w:r>
      <w:bookmarkEnd w:id="126"/>
      <w:bookmarkEnd w:id="127"/>
      <w:bookmarkEnd w:id="128"/>
      <w:bookmarkEnd w:id="129"/>
      <w:bookmarkEnd w:id="130"/>
      <w:bookmarkEnd w:id="131"/>
      <w:bookmarkEnd w:id="132"/>
      <w:bookmarkEnd w:id="133"/>
      <w:bookmarkEnd w:id="134"/>
      <w:bookmarkEnd w:id="135"/>
      <w:bookmarkEnd w:id="136"/>
    </w:p>
    <w:p w14:paraId="33501A2E">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3"/>
          <w:szCs w:val="23"/>
          <w:highlight w:val="none"/>
        </w:rPr>
      </w:pPr>
      <w:r>
        <w:rPr>
          <w:rFonts w:hint="default" w:ascii="Times New Roman" w:hAnsi="Times New Roman" w:eastAsia="宋体" w:cs="Times New Roman"/>
          <w:bCs/>
          <w:color w:val="auto"/>
          <w:kern w:val="2"/>
          <w:sz w:val="23"/>
          <w:szCs w:val="23"/>
          <w:highlight w:val="none"/>
          <w:lang w:val="en-US" w:eastAsia="zh-CN" w:bidi="ar"/>
        </w:rPr>
        <w:t xml:space="preserve"> </w:t>
      </w:r>
    </w:p>
    <w:tbl>
      <w:tblPr>
        <w:tblStyle w:val="21"/>
        <w:tblW w:w="9671" w:type="dxa"/>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4341"/>
        <w:gridCol w:w="5330"/>
      </w:tblGrid>
      <w:tr w14:paraId="3D3D9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1" w:type="dxa"/>
            <w:tcBorders>
              <w:top w:val="single" w:color="auto" w:sz="4" w:space="0"/>
              <w:left w:val="single" w:color="auto" w:sz="4" w:space="0"/>
              <w:bottom w:val="single" w:color="auto" w:sz="4" w:space="0"/>
              <w:right w:val="single" w:color="auto" w:sz="4" w:space="0"/>
            </w:tcBorders>
            <w:shd w:val="clear" w:color="auto" w:fill="auto"/>
            <w:vAlign w:val="top"/>
          </w:tcPr>
          <w:p w14:paraId="60296C2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项</w:t>
            </w:r>
            <w:r>
              <w:rPr>
                <w:rFonts w:hint="default" w:ascii="Times New Roman" w:hAnsi="Times New Roman" w:eastAsia="宋体" w:cs="Times New Roman"/>
                <w:bCs/>
                <w:color w:val="auto"/>
                <w:kern w:val="2"/>
                <w:sz w:val="21"/>
                <w:szCs w:val="21"/>
                <w:highlight w:val="none"/>
                <w:lang w:val="en-US" w:eastAsia="zh-CN" w:bidi="ar"/>
              </w:rPr>
              <w:t xml:space="preserve"> </w:t>
            </w:r>
            <w:r>
              <w:rPr>
                <w:rFonts w:hint="eastAsia" w:ascii="宋体" w:hAnsi="宋体" w:eastAsia="宋体" w:cs="宋体"/>
                <w:bCs/>
                <w:color w:val="auto"/>
                <w:kern w:val="2"/>
                <w:sz w:val="21"/>
                <w:szCs w:val="21"/>
                <w:highlight w:val="none"/>
                <w:lang w:val="en-US" w:eastAsia="zh-CN" w:bidi="ar"/>
              </w:rPr>
              <w:t>目</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60907B1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供应商情况说明</w:t>
            </w:r>
          </w:p>
        </w:tc>
      </w:tr>
      <w:tr w14:paraId="392DE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10ADDC97">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是否被责令停业，暂扣或吊销执照，或吊销资质证书</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341DF29C">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B491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1C524715">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是否进入清算程序，或被宣告破产，或其他丧失履约能力的情形</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728AC82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A00A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4C84A01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是否在国家企业信用信息公示系统（</w:t>
            </w:r>
            <w:r>
              <w:rPr>
                <w:rFonts w:hint="default" w:ascii="Times New Roman" w:hAnsi="Times New Roman" w:eastAsia="宋体" w:cs="Times New Roman"/>
                <w:color w:val="auto"/>
                <w:kern w:val="2"/>
                <w:sz w:val="24"/>
                <w:szCs w:val="24"/>
                <w:highlight w:val="none"/>
                <w:lang w:val="en-US" w:eastAsia="zh-CN" w:bidi="ar"/>
              </w:rPr>
              <w:t>www.gsxt.gov.cn</w:t>
            </w:r>
            <w:r>
              <w:rPr>
                <w:rFonts w:hint="eastAsia" w:ascii="宋体" w:hAnsi="宋体" w:eastAsia="宋体" w:cs="宋体"/>
                <w:color w:val="auto"/>
                <w:kern w:val="2"/>
                <w:sz w:val="24"/>
                <w:szCs w:val="24"/>
                <w:highlight w:val="none"/>
                <w:lang w:val="en-US" w:eastAsia="zh-CN" w:bidi="ar"/>
              </w:rPr>
              <w:t>）中被列入严重违法失信企业名单</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733DE1AC">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AE60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6C4C56F6">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信用中国</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网站（</w:t>
            </w:r>
            <w:r>
              <w:rPr>
                <w:rFonts w:hint="default" w:ascii="Times New Roman" w:hAnsi="Times New Roman" w:eastAsia="宋体" w:cs="Times New Roman"/>
                <w:color w:val="auto"/>
                <w:kern w:val="2"/>
                <w:sz w:val="24"/>
                <w:szCs w:val="24"/>
                <w:highlight w:val="none"/>
                <w:lang w:val="en-US" w:eastAsia="zh-CN" w:bidi="ar"/>
              </w:rPr>
              <w:t>www.creditchina.gov.cn</w:t>
            </w:r>
            <w:r>
              <w:rPr>
                <w:rFonts w:hint="eastAsia" w:ascii="宋体" w:hAnsi="宋体" w:eastAsia="宋体" w:cs="宋体"/>
                <w:color w:val="auto"/>
                <w:kern w:val="2"/>
                <w:sz w:val="24"/>
                <w:szCs w:val="24"/>
                <w:highlight w:val="none"/>
                <w:lang w:val="en-US" w:eastAsia="zh-CN" w:bidi="ar"/>
              </w:rPr>
              <w:t>）中被列入失信被执行人名单</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5C22AF16">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FE7D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7A222BD0">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是否在近三年内（自响应文件递交截止之日向前追溯</w:t>
            </w:r>
            <w:r>
              <w:rPr>
                <w:rFonts w:hint="default" w:ascii="Times New Roman" w:hAnsi="Times New Roman" w:eastAsia="宋体" w:cs="Times New Roman"/>
                <w:color w:val="auto"/>
                <w:kern w:val="2"/>
                <w:sz w:val="24"/>
                <w:szCs w:val="24"/>
                <w:highlight w:val="none"/>
                <w:lang w:val="en-US" w:eastAsia="zh-CN" w:bidi="ar"/>
              </w:rPr>
              <w:t>3</w:t>
            </w:r>
            <w:r>
              <w:rPr>
                <w:rFonts w:hint="eastAsia" w:ascii="宋体" w:hAnsi="宋体" w:eastAsia="宋体" w:cs="宋体"/>
                <w:color w:val="auto"/>
                <w:kern w:val="2"/>
                <w:sz w:val="24"/>
                <w:szCs w:val="24"/>
                <w:highlight w:val="none"/>
                <w:lang w:val="en-US" w:eastAsia="zh-CN" w:bidi="ar"/>
              </w:rPr>
              <w:t>年）供应商或其法定代表人有行贿犯罪行为</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4E40FFA5">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2FBFC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76BEE43E">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0DC06DC4">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bl>
    <w:p w14:paraId="3C6FE7C6">
      <w:pPr>
        <w:keepNext w:val="0"/>
        <w:keepLines w:val="0"/>
        <w:widowControl w:val="0"/>
        <w:suppressLineNumbers w:val="0"/>
        <w:spacing w:before="0" w:beforeAutospacing="0" w:after="0" w:afterAutospacing="0" w:line="440" w:lineRule="exact"/>
        <w:ind w:left="0" w:right="0"/>
        <w:jc w:val="left"/>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注：本表需附证明材料。</w:t>
      </w:r>
    </w:p>
    <w:p w14:paraId="5F6E923E">
      <w:pPr>
        <w:pStyle w:val="17"/>
        <w:keepNext w:val="0"/>
        <w:keepLines w:val="0"/>
        <w:widowControl w:val="0"/>
        <w:suppressLineNumbers w:val="0"/>
        <w:spacing w:before="0" w:beforeAutospacing="1" w:after="120" w:afterAutospacing="0"/>
        <w:ind w:left="0" w:right="0"/>
        <w:jc w:val="righ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5808E4C9">
      <w:pPr>
        <w:keepNext w:val="0"/>
        <w:keepLines w:val="0"/>
        <w:widowControl w:val="0"/>
        <w:suppressLineNumbers w:val="0"/>
        <w:spacing w:before="0" w:beforeAutospacing="0" w:after="0" w:afterAutospacing="0" w:line="440" w:lineRule="exact"/>
        <w:ind w:left="0" w:right="0"/>
        <w:jc w:val="righ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75B93371">
      <w:pPr>
        <w:pStyle w:val="17"/>
        <w:keepNext w:val="0"/>
        <w:keepLines w:val="0"/>
        <w:widowControl w:val="0"/>
        <w:suppressLineNumbers w:val="0"/>
        <w:spacing w:before="0" w:beforeAutospacing="1" w:after="120" w:afterAutospacing="0"/>
        <w:ind w:left="0" w:right="0"/>
        <w:jc w:val="right"/>
        <w:rPr>
          <w:rFonts w:hint="default" w:ascii="Calibri" w:hAnsi="Calibri" w:eastAsia="宋体" w:cs="Times New Roman"/>
          <w:color w:val="auto"/>
          <w:kern w:val="2"/>
          <w:sz w:val="21"/>
          <w:szCs w:val="21"/>
          <w:highlight w:val="none"/>
          <w:u w:val="singl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045E69B0">
      <w:pPr>
        <w:pStyle w:val="17"/>
        <w:keepNext w:val="0"/>
        <w:keepLines w:val="0"/>
        <w:widowControl w:val="0"/>
        <w:suppressLineNumbers w:val="0"/>
        <w:spacing w:before="0" w:beforeAutospacing="1" w:after="120" w:afterAutospacing="0"/>
        <w:ind w:left="0" w:right="0"/>
        <w:jc w:val="both"/>
        <w:rPr>
          <w:rFonts w:hint="default" w:ascii="Calibri" w:hAnsi="Calibri" w:eastAsia="宋体" w:cs="Times New Roman"/>
          <w:color w:val="auto"/>
          <w:kern w:val="2"/>
          <w:sz w:val="21"/>
          <w:szCs w:val="21"/>
          <w:highlight w:val="none"/>
        </w:rPr>
      </w:pPr>
      <w:r>
        <w:rPr>
          <w:rFonts w:hint="default" w:ascii="Calibri" w:hAnsi="Calibri" w:eastAsia="宋体" w:cs="Times New Roman"/>
          <w:color w:val="auto"/>
          <w:kern w:val="2"/>
          <w:sz w:val="21"/>
          <w:szCs w:val="21"/>
          <w:highlight w:val="none"/>
          <w:lang w:val="en-US" w:eastAsia="zh-CN" w:bidi="ar"/>
        </w:rPr>
        <w:t xml:space="preserve"> </w:t>
      </w:r>
    </w:p>
    <w:p w14:paraId="31EE91A8">
      <w:pPr>
        <w:pStyle w:val="17"/>
        <w:keepNext w:val="0"/>
        <w:keepLines w:val="0"/>
        <w:widowControl w:val="0"/>
        <w:suppressLineNumbers w:val="0"/>
        <w:spacing w:before="0" w:beforeAutospacing="1" w:after="12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2EAEDAD">
      <w:pPr>
        <w:keepNext w:val="0"/>
        <w:keepLines w:val="0"/>
        <w:widowControl w:val="0"/>
        <w:suppressLineNumbers w:val="0"/>
        <w:spacing w:before="0" w:beforeAutospacing="0" w:after="0" w:afterAutospacing="0" w:line="400" w:lineRule="atLeast"/>
        <w:ind w:left="0" w:right="0"/>
        <w:jc w:val="center"/>
        <w:rPr>
          <w:rFonts w:hint="default" w:ascii="Times New Roman" w:hAnsi="Times New Roman" w:eastAsia="宋体" w:cs="Times New Roman"/>
          <w:color w:val="auto"/>
          <w:kern w:val="2"/>
          <w:sz w:val="24"/>
          <w:szCs w:val="24"/>
          <w:highlight w:val="none"/>
        </w:rPr>
      </w:pPr>
      <w:r>
        <w:rPr>
          <w:rFonts w:hint="default" w:ascii="Times New Roman" w:hAnsi="Times New Roman" w:eastAsia="黑体" w:cs="Times New Roman"/>
          <w:color w:val="auto"/>
          <w:kern w:val="2"/>
          <w:sz w:val="27"/>
          <w:szCs w:val="27"/>
          <w:highlight w:val="none"/>
          <w:lang w:val="en-US" w:eastAsia="zh-CN" w:bidi="ar"/>
        </w:rPr>
        <w:br w:type="page"/>
      </w:r>
    </w:p>
    <w:p w14:paraId="0B0A4F81">
      <w:pPr>
        <w:keepNext w:val="0"/>
        <w:keepLines w:val="0"/>
        <w:widowControl w:val="0"/>
        <w:suppressLineNumbers w:val="0"/>
        <w:spacing w:before="0" w:beforeLines="0" w:beforeAutospacing="0" w:after="0" w:afterLines="0" w:afterAutospacing="0" w:line="440" w:lineRule="exact"/>
        <w:ind w:left="0" w:right="0"/>
        <w:jc w:val="center"/>
        <w:outlineLvl w:val="0"/>
        <w:rPr>
          <w:rFonts w:hint="default" w:ascii="Times New Roman" w:hAnsi="Times New Roman" w:cs="Times New Roman"/>
          <w:color w:val="auto"/>
          <w:kern w:val="2"/>
          <w:sz w:val="28"/>
          <w:szCs w:val="28"/>
          <w:highlight w:val="none"/>
          <w:lang w:val="en-US"/>
        </w:rPr>
      </w:pPr>
      <w:bookmarkStart w:id="137" w:name="_Toc10389"/>
      <w:bookmarkStart w:id="138" w:name="_Toc28465"/>
      <w:bookmarkStart w:id="139" w:name="_Toc24578"/>
      <w:bookmarkStart w:id="140" w:name="_Toc22954"/>
      <w:bookmarkStart w:id="141" w:name="_Toc11349"/>
      <w:bookmarkStart w:id="142" w:name="_Toc15048"/>
      <w:bookmarkStart w:id="143" w:name="_Toc29972"/>
      <w:bookmarkStart w:id="144" w:name="_Toc22047"/>
      <w:bookmarkStart w:id="145" w:name="_Toc23238"/>
      <w:bookmarkStart w:id="146" w:name="_Toc1174"/>
      <w:bookmarkStart w:id="147" w:name="_Toc1569"/>
      <w:r>
        <w:rPr>
          <w:rFonts w:hint="eastAsia" w:ascii="黑体" w:hAnsi="宋体" w:eastAsia="黑体" w:cs="黑体"/>
          <w:color w:val="auto"/>
          <w:kern w:val="2"/>
          <w:sz w:val="28"/>
          <w:szCs w:val="28"/>
          <w:highlight w:val="none"/>
          <w:lang w:val="en-US" w:eastAsia="zh-CN" w:bidi="ar"/>
        </w:rPr>
        <w:t>六、企业实力</w:t>
      </w:r>
      <w:bookmarkEnd w:id="137"/>
      <w:bookmarkEnd w:id="138"/>
      <w:bookmarkEnd w:id="139"/>
      <w:bookmarkEnd w:id="140"/>
      <w:bookmarkEnd w:id="141"/>
      <w:bookmarkEnd w:id="142"/>
      <w:bookmarkEnd w:id="143"/>
      <w:bookmarkEnd w:id="144"/>
      <w:bookmarkEnd w:id="145"/>
      <w:bookmarkEnd w:id="146"/>
    </w:p>
    <w:p w14:paraId="23B09A51">
      <w:pPr>
        <w:pStyle w:val="18"/>
        <w:keepNext w:val="0"/>
        <w:keepLines w:val="0"/>
        <w:suppressLineNumbers w:val="0"/>
        <w:spacing w:before="0" w:beforeLines="0" w:beforeAutospacing="0" w:after="0" w:afterLines="0" w:afterAutospacing="0" w:line="480" w:lineRule="auto"/>
        <w:ind w:right="0"/>
        <w:jc w:val="left"/>
        <w:rPr>
          <w:rFonts w:hint="eastAsia" w:asciiTheme="minorEastAsia" w:hAnsiTheme="minorEastAsia" w:eastAsiaTheme="minorEastAsia" w:cstheme="minorEastAsia"/>
          <w:b/>
          <w:bCs w:val="0"/>
          <w:color w:val="auto"/>
          <w:kern w:val="0"/>
          <w:sz w:val="21"/>
          <w:szCs w:val="21"/>
          <w:highlight w:val="none"/>
          <w:lang w:val="en-US" w:eastAsia="zh-CN" w:bidi="ar"/>
        </w:rPr>
      </w:pPr>
      <w:r>
        <w:rPr>
          <w:rFonts w:hint="eastAsia" w:asciiTheme="minorEastAsia" w:hAnsiTheme="minorEastAsia" w:eastAsiaTheme="minorEastAsia" w:cstheme="minorEastAsia"/>
          <w:b/>
          <w:bCs w:val="0"/>
          <w:color w:val="auto"/>
          <w:kern w:val="0"/>
          <w:sz w:val="21"/>
          <w:szCs w:val="21"/>
          <w:highlight w:val="none"/>
          <w:lang w:val="en-US" w:eastAsia="zh-CN" w:bidi="ar"/>
        </w:rPr>
        <w:t>1</w:t>
      </w:r>
      <w:r>
        <w:rPr>
          <w:rFonts w:hint="eastAsia" w:asciiTheme="minorEastAsia" w:hAnsiTheme="minorEastAsia" w:eastAsiaTheme="minorEastAsia" w:cstheme="minorEastAsia"/>
          <w:b/>
          <w:bCs w:val="0"/>
          <w:color w:val="auto"/>
          <w:kern w:val="0"/>
          <w:sz w:val="21"/>
          <w:szCs w:val="21"/>
          <w:highlight w:val="none"/>
          <w:lang w:bidi="ar"/>
        </w:rPr>
        <w:t>.厂区规模情况</w:t>
      </w:r>
      <w:r>
        <w:rPr>
          <w:rFonts w:hint="eastAsia" w:asciiTheme="minorEastAsia" w:hAnsiTheme="minorEastAsia" w:eastAsiaTheme="minorEastAsia" w:cstheme="minorEastAsia"/>
          <w:b/>
          <w:bCs w:val="0"/>
          <w:color w:val="auto"/>
          <w:kern w:val="0"/>
          <w:sz w:val="21"/>
          <w:szCs w:val="21"/>
          <w:highlight w:val="none"/>
          <w:lang w:val="en-US" w:eastAsia="zh-CN" w:bidi="ar"/>
        </w:rPr>
        <w:t>：</w:t>
      </w:r>
    </w:p>
    <w:p w14:paraId="53E1E620">
      <w:pPr>
        <w:pStyle w:val="18"/>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80" w:lineRule="auto"/>
        <w:ind w:left="0" w:right="0" w:firstLine="0"/>
        <w:jc w:val="left"/>
        <w:textAlignment w:val="auto"/>
        <w:rPr>
          <w:rFonts w:hint="eastAsia" w:asciiTheme="minorEastAsia" w:hAnsiTheme="minorEastAsia" w:eastAsiaTheme="minorEastAsia" w:cstheme="minorEastAsia"/>
          <w:b/>
          <w:bCs w:val="0"/>
          <w:color w:val="auto"/>
          <w:kern w:val="0"/>
          <w:sz w:val="21"/>
          <w:szCs w:val="21"/>
          <w:highlight w:val="none"/>
          <w:lang w:val="en-US" w:eastAsia="zh-CN" w:bidi="ar"/>
        </w:rPr>
      </w:pPr>
      <w:r>
        <w:rPr>
          <w:rFonts w:hint="eastAsia" w:ascii="宋体" w:hAnsi="宋体" w:eastAsia="宋体" w:cs="宋体"/>
          <w:b/>
          <w:bCs/>
          <w:color w:val="auto"/>
          <w:kern w:val="0"/>
          <w:sz w:val="21"/>
          <w:szCs w:val="21"/>
          <w:highlight w:val="none"/>
          <w:lang w:bidi="ar"/>
        </w:rPr>
        <w:t>（</w:t>
      </w:r>
      <w:r>
        <w:rPr>
          <w:rFonts w:hint="eastAsia" w:ascii="宋体" w:hAnsi="宋体" w:eastAsia="宋体" w:cs="宋体"/>
          <w:b/>
          <w:bCs/>
          <w:color w:val="auto"/>
          <w:kern w:val="0"/>
          <w:sz w:val="21"/>
          <w:szCs w:val="21"/>
          <w:highlight w:val="none"/>
          <w:lang w:val="en-US" w:eastAsia="zh-CN" w:bidi="ar"/>
        </w:rPr>
        <w:t>须提供响应产品生产加工厂的相关资料，包括但不限于工厂具体定位（百度地图定位截图）、</w:t>
      </w:r>
      <w:r>
        <w:rPr>
          <w:rFonts w:hint="eastAsia" w:ascii="宋体" w:hAnsi="宋体" w:eastAsia="宋体" w:cs="宋体"/>
          <w:b/>
          <w:bCs/>
          <w:color w:val="auto"/>
          <w:kern w:val="0"/>
          <w:sz w:val="21"/>
          <w:szCs w:val="21"/>
          <w:highlight w:val="none"/>
          <w:lang w:bidi="ar"/>
        </w:rPr>
        <w:t>厂区</w:t>
      </w:r>
      <w:r>
        <w:rPr>
          <w:rFonts w:hint="eastAsia" w:ascii="宋体" w:hAnsi="宋体" w:eastAsia="宋体" w:cs="宋体"/>
          <w:b/>
          <w:bCs/>
          <w:color w:val="auto"/>
          <w:kern w:val="0"/>
          <w:sz w:val="21"/>
          <w:szCs w:val="21"/>
          <w:highlight w:val="none"/>
          <w:lang w:val="en-US" w:eastAsia="zh-CN" w:bidi="ar"/>
        </w:rPr>
        <w:t>/</w:t>
      </w:r>
      <w:r>
        <w:rPr>
          <w:rFonts w:hint="eastAsia" w:ascii="宋体" w:hAnsi="宋体" w:eastAsia="宋体" w:cs="宋体"/>
          <w:b/>
          <w:bCs/>
          <w:color w:val="auto"/>
          <w:kern w:val="0"/>
          <w:sz w:val="21"/>
          <w:szCs w:val="21"/>
          <w:highlight w:val="none"/>
          <w:lang w:bidi="ar"/>
        </w:rPr>
        <w:t>加工车间照片、房屋购买租赁合同协议书等，自有或租赁厂房须明确证明材料</w:t>
      </w:r>
      <w:r>
        <w:rPr>
          <w:rFonts w:hint="eastAsia" w:ascii="宋体" w:hAnsi="宋体" w:eastAsia="宋体" w:cs="宋体"/>
          <w:color w:val="auto"/>
          <w:kern w:val="0"/>
          <w:sz w:val="21"/>
          <w:szCs w:val="21"/>
          <w:highlight w:val="none"/>
          <w:lang w:bidi="ar"/>
        </w:rPr>
        <w:t>）</w:t>
      </w:r>
    </w:p>
    <w:p w14:paraId="168C85EE">
      <w:pPr>
        <w:pStyle w:val="18"/>
        <w:keepNext w:val="0"/>
        <w:keepLines w:val="0"/>
        <w:suppressLineNumbers w:val="0"/>
        <w:spacing w:before="0" w:beforeLines="0" w:beforeAutospacing="0" w:after="0" w:afterLines="0" w:afterAutospacing="0" w:line="480" w:lineRule="auto"/>
        <w:ind w:right="0"/>
        <w:jc w:val="left"/>
        <w:rPr>
          <w:rFonts w:hint="eastAsia" w:asciiTheme="minorEastAsia" w:hAnsiTheme="minorEastAsia" w:eastAsiaTheme="minorEastAsia" w:cstheme="minorEastAsia"/>
          <w:b/>
          <w:bCs w:val="0"/>
          <w:color w:val="auto"/>
          <w:kern w:val="0"/>
          <w:sz w:val="21"/>
          <w:szCs w:val="21"/>
          <w:highlight w:val="none"/>
          <w:lang w:val="en-US" w:eastAsia="zh-CN" w:bidi="ar"/>
        </w:rPr>
      </w:pPr>
      <w:r>
        <w:rPr>
          <w:rFonts w:hint="eastAsia" w:asciiTheme="minorEastAsia" w:hAnsiTheme="minorEastAsia" w:eastAsiaTheme="minorEastAsia" w:cstheme="minorEastAsia"/>
          <w:b/>
          <w:color w:val="auto"/>
          <w:kern w:val="0"/>
          <w:sz w:val="21"/>
          <w:szCs w:val="21"/>
          <w:highlight w:val="none"/>
          <w:lang w:val="en-US" w:eastAsia="zh-CN" w:bidi="ar"/>
        </w:rPr>
        <w:t>2</w:t>
      </w:r>
      <w:r>
        <w:rPr>
          <w:rFonts w:hint="eastAsia" w:asciiTheme="minorEastAsia" w:hAnsiTheme="minorEastAsia" w:eastAsiaTheme="minorEastAsia" w:cstheme="minorEastAsia"/>
          <w:b/>
          <w:color w:val="auto"/>
          <w:kern w:val="0"/>
          <w:sz w:val="21"/>
          <w:szCs w:val="21"/>
          <w:highlight w:val="none"/>
          <w:lang w:bidi="ar"/>
        </w:rPr>
        <w:t>.机械</w:t>
      </w:r>
      <w:r>
        <w:rPr>
          <w:rFonts w:hint="eastAsia" w:asciiTheme="minorEastAsia" w:hAnsiTheme="minorEastAsia" w:eastAsiaTheme="minorEastAsia" w:cstheme="minorEastAsia"/>
          <w:b/>
          <w:bCs w:val="0"/>
          <w:color w:val="auto"/>
          <w:kern w:val="0"/>
          <w:sz w:val="21"/>
          <w:szCs w:val="21"/>
          <w:highlight w:val="none"/>
          <w:lang w:bidi="ar"/>
        </w:rPr>
        <w:t>设备情况</w:t>
      </w:r>
      <w:r>
        <w:rPr>
          <w:rFonts w:hint="eastAsia" w:asciiTheme="minorEastAsia" w:hAnsiTheme="minorEastAsia" w:eastAsiaTheme="minorEastAsia" w:cstheme="minorEastAsia"/>
          <w:b/>
          <w:bCs w:val="0"/>
          <w:color w:val="auto"/>
          <w:kern w:val="0"/>
          <w:sz w:val="21"/>
          <w:szCs w:val="21"/>
          <w:highlight w:val="none"/>
          <w:lang w:eastAsia="zh-CN" w:bidi="ar"/>
        </w:rPr>
        <w:t>：</w:t>
      </w:r>
    </w:p>
    <w:p w14:paraId="2437230A">
      <w:pPr>
        <w:pStyle w:val="18"/>
        <w:keepNext w:val="0"/>
        <w:keepLines w:val="0"/>
        <w:suppressLineNumbers w:val="0"/>
        <w:spacing w:before="0" w:beforeLines="0" w:beforeAutospacing="0" w:after="0" w:afterLines="0" w:afterAutospacing="0" w:line="480" w:lineRule="auto"/>
        <w:ind w:right="0"/>
        <w:jc w:val="left"/>
        <w:rPr>
          <w:rFonts w:hint="eastAsia" w:asciiTheme="minorEastAsia" w:hAnsiTheme="minorEastAsia" w:eastAsiaTheme="minorEastAsia" w:cstheme="minorEastAsia"/>
          <w:color w:val="auto"/>
          <w:kern w:val="0"/>
          <w:sz w:val="21"/>
          <w:szCs w:val="21"/>
          <w:highlight w:val="none"/>
          <w:lang w:eastAsia="zh-CN" w:bidi="ar"/>
        </w:rPr>
      </w:pPr>
      <w:r>
        <w:rPr>
          <w:rFonts w:hint="eastAsia" w:asciiTheme="minorEastAsia" w:hAnsiTheme="minorEastAsia" w:cstheme="minorEastAsia"/>
          <w:b/>
          <w:bCs w:val="0"/>
          <w:color w:val="auto"/>
          <w:kern w:val="0"/>
          <w:sz w:val="21"/>
          <w:szCs w:val="21"/>
          <w:highlight w:val="none"/>
          <w:lang w:val="en-US" w:eastAsia="zh-CN" w:bidi="ar"/>
        </w:rPr>
        <w:t>3</w:t>
      </w:r>
      <w:r>
        <w:rPr>
          <w:rFonts w:hint="eastAsia" w:asciiTheme="minorEastAsia" w:hAnsiTheme="minorEastAsia" w:eastAsiaTheme="minorEastAsia" w:cstheme="minorEastAsia"/>
          <w:b/>
          <w:bCs w:val="0"/>
          <w:color w:val="auto"/>
          <w:kern w:val="0"/>
          <w:sz w:val="21"/>
          <w:szCs w:val="21"/>
          <w:highlight w:val="none"/>
          <w:lang w:bidi="ar"/>
        </w:rPr>
        <w:t>.人员情况</w:t>
      </w:r>
      <w:r>
        <w:rPr>
          <w:rFonts w:hint="eastAsia" w:asciiTheme="minorEastAsia" w:hAnsiTheme="minorEastAsia" w:cstheme="minorEastAsia"/>
          <w:b/>
          <w:bCs w:val="0"/>
          <w:color w:val="auto"/>
          <w:kern w:val="0"/>
          <w:sz w:val="21"/>
          <w:szCs w:val="21"/>
          <w:highlight w:val="none"/>
          <w:lang w:val="en-US" w:eastAsia="zh-CN" w:bidi="ar"/>
        </w:rPr>
        <w:t>：</w:t>
      </w:r>
    </w:p>
    <w:p w14:paraId="77704387">
      <w:pPr>
        <w:keepNext w:val="0"/>
        <w:keepLines w:val="0"/>
        <w:widowControl w:val="0"/>
        <w:suppressLineNumbers w:val="0"/>
        <w:spacing w:before="0" w:beforeLines="0" w:beforeAutospacing="0" w:after="0" w:afterLines="0" w:afterAutospacing="0" w:line="480" w:lineRule="auto"/>
        <w:ind w:left="0" w:right="0"/>
        <w:jc w:val="left"/>
        <w:rPr>
          <w:rFonts w:hint="eastAsia" w:ascii="Times New Roman" w:hAnsi="Times New Roman" w:cs="Times New Roman" w:eastAsiaTheme="minorEastAsia"/>
          <w:b/>
          <w:bCs w:val="0"/>
          <w:color w:val="auto"/>
          <w:kern w:val="2"/>
          <w:sz w:val="20"/>
          <w:szCs w:val="20"/>
          <w:highlight w:val="none"/>
          <w:lang w:val="en-US" w:eastAsia="zh-CN"/>
        </w:rPr>
      </w:pPr>
    </w:p>
    <w:p w14:paraId="05733903">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28D66702">
      <w:pPr>
        <w:pStyle w:val="8"/>
        <w:rPr>
          <w:rFonts w:hint="eastAsia" w:ascii="黑体" w:hAnsi="宋体" w:eastAsia="黑体" w:cs="黑体"/>
          <w:color w:val="auto"/>
          <w:kern w:val="2"/>
          <w:sz w:val="28"/>
          <w:szCs w:val="28"/>
          <w:highlight w:val="none"/>
          <w:lang w:val="en-US" w:eastAsia="zh-CN" w:bidi="ar"/>
        </w:rPr>
      </w:pPr>
    </w:p>
    <w:p w14:paraId="6FF13152">
      <w:pPr>
        <w:pStyle w:val="9"/>
        <w:rPr>
          <w:rFonts w:hint="eastAsia"/>
          <w:color w:val="auto"/>
          <w:highlight w:val="none"/>
          <w:lang w:val="en-US" w:eastAsia="zh-CN"/>
        </w:rPr>
      </w:pPr>
    </w:p>
    <w:p w14:paraId="5988C885">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3599B73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1E52E40B">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9B86DC1">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C5D8214">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7111764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6BE264D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3D367F77">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0229ACC3">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248CE7F">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661F7A5B">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452E10E">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72C0FFA5">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0B3D9640">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4D4BE2E9">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B199B60">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79B424CE">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384E9C6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63FC4EDE">
      <w:pPr>
        <w:pStyle w:val="8"/>
        <w:rPr>
          <w:rFonts w:hint="eastAsia"/>
          <w:color w:val="auto"/>
          <w:lang w:val="en-US" w:eastAsia="zh-CN"/>
        </w:rPr>
      </w:pPr>
    </w:p>
    <w:p w14:paraId="35CE2924">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bookmarkEnd w:id="147"/>
    <w:p w14:paraId="625C0E6D">
      <w:pPr>
        <w:spacing w:beforeLines="0" w:afterLines="0" w:line="440" w:lineRule="exact"/>
        <w:jc w:val="center"/>
        <w:outlineLvl w:val="0"/>
        <w:rPr>
          <w:rFonts w:hint="default" w:ascii="Times New Roman" w:hAnsi="Times New Roman" w:eastAsia="黑体"/>
          <w:color w:val="auto"/>
          <w:sz w:val="28"/>
          <w:szCs w:val="28"/>
          <w:highlight w:val="none"/>
          <w:lang w:val="en-US" w:eastAsia="zh-CN"/>
        </w:rPr>
      </w:pPr>
      <w:r>
        <w:rPr>
          <w:rFonts w:hint="default" w:ascii="Times New Roman" w:hAnsi="Times New Roman" w:eastAsia="黑体" w:cs="Times New Roman"/>
          <w:color w:val="auto"/>
          <w:kern w:val="2"/>
          <w:sz w:val="28"/>
          <w:szCs w:val="28"/>
          <w:highlight w:val="none"/>
          <w:lang w:val="en-US" w:eastAsia="zh-CN" w:bidi="ar"/>
        </w:rPr>
        <w:t xml:space="preserve"> </w:t>
      </w:r>
      <w:bookmarkStart w:id="148" w:name="_Toc31378"/>
      <w:bookmarkStart w:id="149" w:name="_Toc5689"/>
      <w:bookmarkStart w:id="150" w:name="_Toc22943"/>
      <w:bookmarkStart w:id="151" w:name="_Toc32620"/>
      <w:bookmarkStart w:id="152" w:name="_Toc16215"/>
      <w:bookmarkStart w:id="153" w:name="_Toc28805"/>
      <w:bookmarkStart w:id="154" w:name="_Toc3549"/>
      <w:bookmarkStart w:id="155" w:name="_Toc30066"/>
      <w:bookmarkStart w:id="156" w:name="_Toc27742"/>
      <w:bookmarkStart w:id="157" w:name="_Toc12914"/>
      <w:bookmarkStart w:id="158" w:name="_Toc7941"/>
      <w:r>
        <w:rPr>
          <w:rFonts w:hint="eastAsia" w:ascii="Times New Roman" w:hAnsi="Times New Roman" w:eastAsia="黑体"/>
          <w:color w:val="auto"/>
          <w:sz w:val="28"/>
          <w:szCs w:val="28"/>
          <w:highlight w:val="none"/>
          <w:lang w:val="en-US" w:eastAsia="zh-CN"/>
        </w:rPr>
        <w:t>七</w:t>
      </w:r>
      <w:r>
        <w:rPr>
          <w:rFonts w:hint="eastAsia" w:ascii="Times New Roman" w:hAnsi="Times New Roman" w:eastAsia="黑体"/>
          <w:color w:val="auto"/>
          <w:sz w:val="28"/>
          <w:szCs w:val="28"/>
          <w:highlight w:val="none"/>
        </w:rPr>
        <w:t>、</w:t>
      </w:r>
      <w:bookmarkEnd w:id="148"/>
      <w:r>
        <w:rPr>
          <w:rFonts w:hint="eastAsia" w:ascii="Times New Roman" w:hAnsi="Times New Roman" w:eastAsia="黑体"/>
          <w:color w:val="auto"/>
          <w:sz w:val="28"/>
          <w:szCs w:val="28"/>
          <w:highlight w:val="none"/>
          <w:lang w:val="en-US" w:eastAsia="zh-CN"/>
        </w:rPr>
        <w:t>供货方案</w:t>
      </w:r>
      <w:bookmarkEnd w:id="149"/>
      <w:bookmarkEnd w:id="150"/>
      <w:bookmarkEnd w:id="151"/>
      <w:bookmarkEnd w:id="152"/>
      <w:bookmarkEnd w:id="153"/>
      <w:bookmarkEnd w:id="154"/>
      <w:bookmarkEnd w:id="155"/>
      <w:bookmarkEnd w:id="156"/>
      <w:bookmarkEnd w:id="157"/>
    </w:p>
    <w:p w14:paraId="1E84018A">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bookmarkStart w:id="159" w:name="_Toc7901"/>
      <w:bookmarkStart w:id="160" w:name="_Toc4217"/>
      <w:bookmarkStart w:id="161" w:name="_Toc2245"/>
      <w:bookmarkStart w:id="162" w:name="_Toc10923"/>
      <w:bookmarkStart w:id="163" w:name="_Toc6951"/>
      <w:bookmarkStart w:id="164" w:name="_Toc16936"/>
      <w:bookmarkStart w:id="165" w:name="_Toc15543"/>
      <w:bookmarkStart w:id="166" w:name="_Toc3565"/>
      <w:bookmarkStart w:id="167" w:name="_Toc18620"/>
      <w:bookmarkStart w:id="168" w:name="_Toc7841"/>
      <w:r>
        <w:rPr>
          <w:rFonts w:hint="eastAsia" w:ascii="宋体" w:hAnsi="宋体" w:cs="宋体"/>
          <w:color w:val="auto"/>
          <w:sz w:val="24"/>
          <w:szCs w:val="24"/>
          <w:highlight w:val="none"/>
          <w:lang w:bidi="ar"/>
        </w:rPr>
        <w:t>供应商应按项目特点编制</w:t>
      </w:r>
      <w:r>
        <w:rPr>
          <w:rFonts w:hint="eastAsia" w:ascii="宋体" w:hAnsi="宋体" w:cs="宋体"/>
          <w:color w:val="auto"/>
          <w:sz w:val="24"/>
          <w:szCs w:val="24"/>
          <w:highlight w:val="none"/>
          <w:lang w:val="en-US" w:eastAsia="zh-CN" w:bidi="ar"/>
        </w:rPr>
        <w:t>供货方案</w:t>
      </w:r>
      <w:r>
        <w:rPr>
          <w:rFonts w:hint="default" w:ascii="Times New Roman" w:hAnsi="Times New Roman"/>
          <w:color w:val="auto"/>
          <w:sz w:val="24"/>
          <w:szCs w:val="24"/>
          <w:highlight w:val="none"/>
          <w:lang w:bidi="ar"/>
        </w:rPr>
        <w:t>(</w:t>
      </w:r>
      <w:r>
        <w:rPr>
          <w:rFonts w:hint="eastAsia" w:ascii="宋体" w:hAnsi="宋体" w:cs="宋体"/>
          <w:color w:val="auto"/>
          <w:sz w:val="24"/>
          <w:szCs w:val="24"/>
          <w:highlight w:val="none"/>
          <w:lang w:bidi="ar"/>
        </w:rPr>
        <w:t>文字宜精炼、内容具有针对性</w:t>
      </w:r>
      <w:r>
        <w:rPr>
          <w:rFonts w:hint="default" w:ascii="Times New Roman" w:hAnsi="Times New Roman"/>
          <w:color w:val="auto"/>
          <w:sz w:val="24"/>
          <w:szCs w:val="24"/>
          <w:highlight w:val="none"/>
          <w:lang w:bidi="ar"/>
        </w:rPr>
        <w:t>)</w:t>
      </w:r>
      <w:bookmarkEnd w:id="159"/>
      <w:bookmarkEnd w:id="160"/>
      <w:bookmarkEnd w:id="161"/>
      <w:bookmarkEnd w:id="162"/>
      <w:bookmarkEnd w:id="163"/>
      <w:bookmarkEnd w:id="164"/>
      <w:bookmarkEnd w:id="165"/>
      <w:bookmarkEnd w:id="166"/>
      <w:bookmarkEnd w:id="167"/>
      <w:bookmarkEnd w:id="168"/>
    </w:p>
    <w:p w14:paraId="7819A5B5">
      <w:pPr>
        <w:spacing w:beforeLines="0" w:afterLines="0" w:line="440" w:lineRule="exact"/>
        <w:jc w:val="center"/>
        <w:outlineLvl w:val="0"/>
        <w:rPr>
          <w:rFonts w:hint="eastAsia" w:ascii="Times New Roman" w:hAnsi="Times New Roman" w:eastAsia="黑体"/>
          <w:color w:val="auto"/>
          <w:sz w:val="28"/>
          <w:szCs w:val="28"/>
          <w:highlight w:val="none"/>
        </w:rPr>
      </w:pPr>
    </w:p>
    <w:p w14:paraId="6DC9943D">
      <w:pPr>
        <w:pStyle w:val="8"/>
        <w:rPr>
          <w:rFonts w:hint="eastAsia"/>
          <w:color w:val="auto"/>
          <w:highlight w:val="none"/>
        </w:rPr>
      </w:pPr>
    </w:p>
    <w:p w14:paraId="6BD11B5F">
      <w:pPr>
        <w:spacing w:beforeLines="0" w:afterLines="0" w:line="440" w:lineRule="exact"/>
        <w:jc w:val="center"/>
        <w:outlineLvl w:val="0"/>
        <w:rPr>
          <w:rFonts w:hint="eastAsia" w:ascii="Times New Roman" w:hAnsi="Times New Roman" w:eastAsia="黑体"/>
          <w:color w:val="auto"/>
          <w:sz w:val="28"/>
          <w:szCs w:val="28"/>
          <w:highlight w:val="none"/>
        </w:rPr>
      </w:pPr>
    </w:p>
    <w:bookmarkEnd w:id="158"/>
    <w:p w14:paraId="735BEFF5">
      <w:pPr>
        <w:spacing w:beforeLines="0" w:afterLines="0" w:line="440" w:lineRule="exact"/>
        <w:rPr>
          <w:rFonts w:hint="eastAsia" w:ascii="Times New Roman" w:hAnsi="Times New Roman" w:eastAsia="Times New Roman"/>
          <w:color w:val="auto"/>
          <w:sz w:val="20"/>
          <w:szCs w:val="20"/>
          <w:highlight w:val="none"/>
        </w:rPr>
      </w:pPr>
    </w:p>
    <w:p w14:paraId="039EC7DC">
      <w:pPr>
        <w:pStyle w:val="17"/>
        <w:keepNext w:val="0"/>
        <w:keepLines w:val="0"/>
        <w:widowControl w:val="0"/>
        <w:suppressLineNumbers w:val="0"/>
        <w:spacing w:before="0" w:beforeAutospacing="1" w:after="120" w:afterAutospacing="0"/>
        <w:ind w:right="0"/>
        <w:jc w:val="both"/>
        <w:rPr>
          <w:rFonts w:hint="default" w:ascii="Times New Roman" w:hAnsi="Times New Roman" w:eastAsia="黑体" w:cs="Times New Roman"/>
          <w:color w:val="auto"/>
          <w:kern w:val="2"/>
          <w:sz w:val="28"/>
          <w:szCs w:val="28"/>
          <w:highlight w:val="none"/>
        </w:rPr>
      </w:pPr>
    </w:p>
    <w:p w14:paraId="065E34EF">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BBA98B0">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31836C2">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C0A85EE">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9C571D9">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DDCA947">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722D55C">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B611D33">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FB8A05D">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26BF9F73">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BD76677">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B52E8DE">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黑体" w:cs="Times New Roman"/>
          <w:color w:val="auto"/>
          <w:kern w:val="2"/>
          <w:sz w:val="28"/>
          <w:szCs w:val="28"/>
          <w:highlight w:val="none"/>
          <w:lang w:val="en-US" w:eastAsia="zh-CN" w:bidi="ar"/>
        </w:rPr>
      </w:pPr>
      <w:r>
        <w:rPr>
          <w:rFonts w:hint="default" w:ascii="Times New Roman" w:hAnsi="Times New Roman" w:eastAsia="黑体" w:cs="Times New Roman"/>
          <w:color w:val="auto"/>
          <w:kern w:val="2"/>
          <w:sz w:val="28"/>
          <w:szCs w:val="28"/>
          <w:highlight w:val="none"/>
          <w:lang w:val="en-US" w:eastAsia="zh-CN" w:bidi="ar"/>
        </w:rPr>
        <w:t xml:space="preserve"> </w:t>
      </w:r>
    </w:p>
    <w:p w14:paraId="26FDB49D">
      <w:pPr>
        <w:spacing w:beforeLines="0" w:afterLines="0" w:line="440" w:lineRule="exact"/>
        <w:jc w:val="center"/>
        <w:outlineLvl w:val="0"/>
        <w:rPr>
          <w:rFonts w:hint="default" w:ascii="Times New Roman" w:hAnsi="Times New Roman" w:eastAsia="黑体" w:cs="Times New Roman"/>
          <w:color w:val="auto"/>
          <w:kern w:val="2"/>
          <w:sz w:val="28"/>
          <w:szCs w:val="28"/>
          <w:highlight w:val="none"/>
          <w:lang w:val="en-US" w:eastAsia="zh-CN" w:bidi="ar"/>
        </w:rPr>
      </w:pPr>
      <w:bookmarkStart w:id="169" w:name="_Toc30485"/>
    </w:p>
    <w:p w14:paraId="13EB74BC">
      <w:pPr>
        <w:spacing w:beforeLines="0" w:afterLines="0" w:line="440" w:lineRule="exact"/>
        <w:jc w:val="center"/>
        <w:outlineLvl w:val="0"/>
        <w:rPr>
          <w:rFonts w:hint="default" w:ascii="Times New Roman" w:hAnsi="Times New Roman" w:eastAsia="黑体" w:cs="Times New Roman"/>
          <w:color w:val="auto"/>
          <w:kern w:val="2"/>
          <w:sz w:val="28"/>
          <w:szCs w:val="28"/>
          <w:highlight w:val="none"/>
          <w:lang w:val="en-US" w:eastAsia="zh-CN" w:bidi="ar"/>
        </w:rPr>
      </w:pPr>
    </w:p>
    <w:p w14:paraId="603EA04B">
      <w:pPr>
        <w:spacing w:beforeLines="0" w:afterLines="0" w:line="440" w:lineRule="exact"/>
        <w:jc w:val="center"/>
        <w:outlineLvl w:val="0"/>
        <w:rPr>
          <w:rFonts w:hint="eastAsia" w:ascii="Times New Roman" w:hAnsi="Times New Roman" w:eastAsia="黑体"/>
          <w:color w:val="auto"/>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bookmarkStart w:id="170" w:name="_Toc8048"/>
      <w:bookmarkStart w:id="171" w:name="_Toc28647"/>
      <w:bookmarkStart w:id="172" w:name="_Toc26159"/>
      <w:bookmarkStart w:id="173" w:name="_Toc9218"/>
      <w:bookmarkStart w:id="174" w:name="_Toc15049"/>
      <w:bookmarkStart w:id="175" w:name="_Toc8566"/>
      <w:bookmarkStart w:id="176" w:name="_Toc3896"/>
      <w:bookmarkStart w:id="177" w:name="_Toc11806"/>
      <w:bookmarkStart w:id="178" w:name="_Toc31164"/>
      <w:bookmarkStart w:id="179" w:name="_Toc17597"/>
      <w:r>
        <w:rPr>
          <w:rFonts w:hint="eastAsia" w:ascii="Times New Roman" w:hAnsi="Times New Roman" w:eastAsia="黑体" w:cs="Times New Roman"/>
          <w:color w:val="auto"/>
          <w:kern w:val="2"/>
          <w:sz w:val="28"/>
          <w:szCs w:val="28"/>
          <w:highlight w:val="none"/>
          <w:lang w:val="en-US" w:eastAsia="zh-CN" w:bidi="ar"/>
        </w:rPr>
        <w:t>八</w:t>
      </w:r>
      <w:r>
        <w:rPr>
          <w:rFonts w:hint="eastAsia" w:ascii="Times New Roman" w:hAnsi="Times New Roman" w:eastAsia="黑体"/>
          <w:color w:val="auto"/>
          <w:sz w:val="28"/>
          <w:szCs w:val="28"/>
          <w:highlight w:val="none"/>
        </w:rPr>
        <w:t>、</w:t>
      </w:r>
      <w:bookmarkEnd w:id="170"/>
      <w:r>
        <w:rPr>
          <w:rFonts w:hint="eastAsia" w:ascii="Times New Roman" w:hAnsi="Times New Roman" w:eastAsia="黑体"/>
          <w:color w:val="auto"/>
          <w:sz w:val="28"/>
          <w:szCs w:val="28"/>
          <w:highlight w:val="none"/>
          <w:lang w:val="en-US" w:eastAsia="zh-CN"/>
        </w:rPr>
        <w:t>售后服务方案</w:t>
      </w:r>
      <w:bookmarkEnd w:id="171"/>
      <w:bookmarkEnd w:id="172"/>
      <w:bookmarkEnd w:id="173"/>
      <w:bookmarkEnd w:id="174"/>
      <w:bookmarkEnd w:id="175"/>
      <w:bookmarkEnd w:id="176"/>
      <w:bookmarkEnd w:id="177"/>
      <w:bookmarkEnd w:id="178"/>
      <w:bookmarkEnd w:id="179"/>
    </w:p>
    <w:p w14:paraId="4FCD267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bookmarkStart w:id="180" w:name="_Toc7405"/>
      <w:bookmarkStart w:id="181" w:name="_Toc25621"/>
      <w:bookmarkStart w:id="182" w:name="_Toc29460"/>
      <w:bookmarkStart w:id="183" w:name="_Toc7980"/>
      <w:bookmarkStart w:id="184" w:name="_Toc6095"/>
      <w:bookmarkStart w:id="185" w:name="_Toc10581"/>
      <w:bookmarkStart w:id="186" w:name="_Toc30922"/>
      <w:bookmarkStart w:id="187" w:name="_Toc11461"/>
      <w:bookmarkStart w:id="188" w:name="_Toc9931"/>
      <w:bookmarkStart w:id="189" w:name="_Toc28318"/>
      <w:r>
        <w:rPr>
          <w:rFonts w:hint="eastAsia" w:ascii="宋体" w:hAnsi="宋体" w:cs="宋体"/>
          <w:color w:val="auto"/>
          <w:sz w:val="24"/>
          <w:szCs w:val="24"/>
          <w:highlight w:val="none"/>
          <w:lang w:bidi="ar"/>
        </w:rPr>
        <w:t>供应商应按项目特点编制</w:t>
      </w:r>
      <w:r>
        <w:rPr>
          <w:rFonts w:hint="eastAsia" w:ascii="宋体" w:hAnsi="宋体" w:cs="宋体"/>
          <w:color w:val="auto"/>
          <w:sz w:val="24"/>
          <w:szCs w:val="24"/>
          <w:highlight w:val="none"/>
          <w:lang w:val="en-US" w:eastAsia="zh-CN" w:bidi="ar"/>
        </w:rPr>
        <w:t>售后服务方案</w:t>
      </w:r>
      <w:r>
        <w:rPr>
          <w:rFonts w:hint="default" w:ascii="Times New Roman" w:hAnsi="Times New Roman"/>
          <w:color w:val="auto"/>
          <w:sz w:val="24"/>
          <w:szCs w:val="24"/>
          <w:highlight w:val="none"/>
          <w:lang w:bidi="ar"/>
        </w:rPr>
        <w:t>(</w:t>
      </w:r>
      <w:r>
        <w:rPr>
          <w:rFonts w:hint="eastAsia" w:ascii="宋体" w:hAnsi="宋体" w:cs="宋体"/>
          <w:color w:val="auto"/>
          <w:sz w:val="24"/>
          <w:szCs w:val="24"/>
          <w:highlight w:val="none"/>
          <w:lang w:bidi="ar"/>
        </w:rPr>
        <w:t>文字宜精炼、内容具有针对性</w:t>
      </w:r>
      <w:r>
        <w:rPr>
          <w:rFonts w:hint="default" w:ascii="Times New Roman" w:hAnsi="Times New Roman"/>
          <w:color w:val="auto"/>
          <w:sz w:val="24"/>
          <w:szCs w:val="24"/>
          <w:highlight w:val="none"/>
          <w:lang w:bidi="ar"/>
        </w:rPr>
        <w:t>)</w:t>
      </w:r>
      <w:bookmarkEnd w:id="180"/>
      <w:bookmarkEnd w:id="181"/>
      <w:bookmarkEnd w:id="182"/>
      <w:bookmarkEnd w:id="183"/>
      <w:bookmarkEnd w:id="184"/>
      <w:bookmarkEnd w:id="185"/>
      <w:bookmarkEnd w:id="186"/>
      <w:bookmarkEnd w:id="187"/>
      <w:bookmarkEnd w:id="188"/>
      <w:bookmarkEnd w:id="189"/>
    </w:p>
    <w:p w14:paraId="10E2C7A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25346B4">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4202A8BE">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1994CF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5E115A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8C9A0C1">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72BE65C7">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9C8BDC2">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511C085">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A94FEF2">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740606E">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E86E65D">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1D4DB5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735671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6624A84">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0FE90D5">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E8A9E99">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499099D6">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DD84597">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4F0F211A">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2DD6DE97">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55BA99E">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3575059">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E42D10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03CF176">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38F5CBB">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EF0DC0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37D0EF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F1B62BC">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8FA055A">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7E578879">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90" w:name="_Toc22621"/>
      <w:bookmarkStart w:id="191" w:name="_Toc11900"/>
      <w:bookmarkStart w:id="192" w:name="_Toc15284"/>
      <w:bookmarkStart w:id="193" w:name="_Toc31636"/>
      <w:bookmarkStart w:id="194" w:name="_Toc14186"/>
      <w:bookmarkStart w:id="195" w:name="_Toc16480"/>
      <w:bookmarkStart w:id="196" w:name="_Toc24671"/>
      <w:bookmarkStart w:id="197" w:name="_Toc29067"/>
      <w:bookmarkStart w:id="198" w:name="_Toc32273"/>
      <w:bookmarkStart w:id="199" w:name="_Toc18384"/>
      <w:r>
        <w:rPr>
          <w:rFonts w:hint="eastAsia" w:ascii="黑体" w:hAnsi="宋体" w:eastAsia="黑体" w:cs="黑体"/>
          <w:color w:val="auto"/>
          <w:kern w:val="2"/>
          <w:sz w:val="28"/>
          <w:szCs w:val="28"/>
          <w:highlight w:val="none"/>
          <w:lang w:val="en-US" w:eastAsia="zh-CN" w:bidi="ar"/>
        </w:rPr>
        <w:t>九、承诺书</w:t>
      </w:r>
      <w:bookmarkEnd w:id="169"/>
      <w:bookmarkEnd w:id="190"/>
      <w:bookmarkEnd w:id="191"/>
      <w:bookmarkEnd w:id="192"/>
      <w:bookmarkEnd w:id="193"/>
      <w:bookmarkEnd w:id="194"/>
      <w:bookmarkEnd w:id="195"/>
      <w:bookmarkEnd w:id="196"/>
      <w:bookmarkEnd w:id="197"/>
      <w:bookmarkEnd w:id="198"/>
      <w:bookmarkEnd w:id="199"/>
    </w:p>
    <w:p w14:paraId="0D42E53B">
      <w:pPr>
        <w:pStyle w:val="17"/>
        <w:keepNext w:val="0"/>
        <w:keepLines w:val="0"/>
        <w:widowControl w:val="0"/>
        <w:suppressLineNumbers w:val="0"/>
        <w:spacing w:before="0" w:beforeAutospacing="1" w:after="120" w:afterAutospacing="0"/>
        <w:ind w:left="0" w:right="0"/>
        <w:jc w:val="center"/>
        <w:rPr>
          <w:rFonts w:hint="eastAsia" w:ascii="方正小标宋简体" w:hAnsi="方正小标宋简体" w:eastAsia="方正小标宋简体" w:cs="方正小标宋简体"/>
          <w:color w:val="auto"/>
          <w:kern w:val="2"/>
          <w:sz w:val="36"/>
          <w:szCs w:val="36"/>
          <w:highlight w:val="none"/>
        </w:rPr>
      </w:pPr>
      <w:r>
        <w:rPr>
          <w:rFonts w:hint="eastAsia" w:ascii="方正小标宋简体" w:hAnsi="方正小标宋简体" w:eastAsia="方正小标宋简体" w:cs="方正小标宋简体"/>
          <w:color w:val="auto"/>
          <w:kern w:val="2"/>
          <w:sz w:val="36"/>
          <w:szCs w:val="36"/>
          <w:highlight w:val="none"/>
          <w:lang w:val="en-US" w:eastAsia="zh-CN" w:bidi="ar"/>
        </w:rPr>
        <w:t>承诺书</w:t>
      </w:r>
    </w:p>
    <w:p w14:paraId="548EF55B">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auto"/>
          <w:kern w:val="2"/>
          <w:sz w:val="24"/>
          <w:szCs w:val="24"/>
          <w:highlight w:val="none"/>
          <w:u w:val="single"/>
        </w:rPr>
      </w:pPr>
      <w:r>
        <w:rPr>
          <w:rFonts w:hint="eastAsia" w:ascii="宋体" w:hAnsi="宋体" w:eastAsia="宋体" w:cs="宋体"/>
          <w:color w:val="auto"/>
          <w:kern w:val="2"/>
          <w:sz w:val="24"/>
          <w:szCs w:val="24"/>
          <w:highlight w:val="none"/>
          <w:lang w:val="en-US" w:eastAsia="zh-CN" w:bidi="ar"/>
        </w:rPr>
        <w:t>致：</w:t>
      </w:r>
      <w:r>
        <w:rPr>
          <w:rFonts w:hint="eastAsia" w:ascii="Times New Roman" w:hAnsi="Times New Roman" w:eastAsia="宋体" w:cs="Times New Roman"/>
          <w:color w:val="auto"/>
          <w:kern w:val="2"/>
          <w:sz w:val="24"/>
          <w:szCs w:val="24"/>
          <w:highlight w:val="none"/>
          <w:u w:val="single"/>
          <w:lang w:val="en-US" w:eastAsia="zh-CN" w:bidi="ar"/>
        </w:rPr>
        <w:t>安徽省经工物资有限公司</w:t>
      </w:r>
    </w:p>
    <w:p w14:paraId="48595158">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1. </w:t>
      </w:r>
      <w:r>
        <w:rPr>
          <w:rFonts w:hint="eastAsia" w:ascii="宋体" w:hAnsi="宋体" w:eastAsia="宋体" w:cs="宋体"/>
          <w:color w:val="auto"/>
          <w:kern w:val="2"/>
          <w:sz w:val="24"/>
          <w:szCs w:val="24"/>
          <w:highlight w:val="none"/>
          <w:lang w:val="en-US" w:eastAsia="zh-CN" w:bidi="ar"/>
        </w:rPr>
        <w:t>我方已仔细研究了</w:t>
      </w:r>
      <w:r>
        <w:rPr>
          <w:rFonts w:hint="eastAsia" w:ascii="Times New Roman" w:hAnsi="Times New Roman" w:eastAsia="宋体" w:cs="Times New Roman"/>
          <w:color w:val="auto"/>
          <w:kern w:val="2"/>
          <w:sz w:val="24"/>
          <w:szCs w:val="24"/>
          <w:highlight w:val="none"/>
          <w:u w:val="single"/>
          <w:lang w:val="en-US" w:eastAsia="zh-CN" w:bidi="ar"/>
        </w:rPr>
        <w:t>安徽省交通控股集团有限公司2025年度新建改建路段服务区电器采购及安装项目</w:t>
      </w:r>
      <w:r>
        <w:rPr>
          <w:rFonts w:hint="eastAsia" w:ascii="宋体" w:hAnsi="宋体" w:eastAsia="宋体" w:cs="宋体"/>
          <w:color w:val="auto"/>
          <w:kern w:val="2"/>
          <w:sz w:val="24"/>
          <w:szCs w:val="24"/>
          <w:highlight w:val="none"/>
          <w:lang w:val="en-US" w:eastAsia="zh-CN" w:bidi="ar"/>
        </w:rPr>
        <w:t>采购文件的全部内容，愿意以报价文件响应函中的响应总报价提供采购文件要求的货物、技术服务和质保售后服务等，并按合同约定履行义务。</w:t>
      </w:r>
      <w:r>
        <w:rPr>
          <w:rFonts w:hint="eastAsia" w:ascii="Times New Roman" w:hAnsi="Times New Roman" w:eastAsia="宋体" w:cs="Times New Roman"/>
          <w:color w:val="auto"/>
          <w:kern w:val="2"/>
          <w:sz w:val="24"/>
          <w:szCs w:val="24"/>
          <w:highlight w:val="none"/>
          <w:lang w:val="en-US" w:eastAsia="zh-CN" w:bidi="ar"/>
        </w:rPr>
        <w:t xml:space="preserve"> </w:t>
      </w:r>
    </w:p>
    <w:p w14:paraId="18CF7F7B">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2. </w:t>
      </w:r>
      <w:r>
        <w:rPr>
          <w:rFonts w:hint="eastAsia" w:ascii="宋体" w:hAnsi="宋体" w:eastAsia="宋体" w:cs="宋体"/>
          <w:color w:val="auto"/>
          <w:kern w:val="2"/>
          <w:sz w:val="24"/>
          <w:szCs w:val="24"/>
          <w:highlight w:val="none"/>
          <w:lang w:val="en-US" w:eastAsia="zh-CN" w:bidi="ar"/>
        </w:rPr>
        <w:t>我方承诺响应文件资料真实有效，我方采购文件的全部要求。</w:t>
      </w:r>
      <w:r>
        <w:rPr>
          <w:rFonts w:hint="eastAsia" w:ascii="Times New Roman" w:hAnsi="Times New Roman" w:eastAsia="宋体" w:cs="Times New Roman"/>
          <w:color w:val="auto"/>
          <w:kern w:val="2"/>
          <w:sz w:val="24"/>
          <w:szCs w:val="24"/>
          <w:highlight w:val="none"/>
          <w:lang w:val="en-US" w:eastAsia="zh-CN" w:bidi="ar"/>
        </w:rPr>
        <w:t xml:space="preserve"> </w:t>
      </w:r>
    </w:p>
    <w:p w14:paraId="7B4BF940">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3. </w:t>
      </w:r>
      <w:r>
        <w:rPr>
          <w:rFonts w:hint="eastAsia" w:ascii="宋体" w:hAnsi="宋体" w:eastAsia="宋体" w:cs="宋体"/>
          <w:color w:val="auto"/>
          <w:kern w:val="2"/>
          <w:sz w:val="24"/>
          <w:szCs w:val="24"/>
          <w:highlight w:val="none"/>
          <w:lang w:val="en-US" w:eastAsia="zh-CN" w:bidi="ar"/>
        </w:rPr>
        <w:t>我方承诺在采购文件规定的响应有效期内不撤销响应文件。</w:t>
      </w:r>
      <w:r>
        <w:rPr>
          <w:rFonts w:hint="eastAsia" w:ascii="Times New Roman" w:hAnsi="Times New Roman" w:eastAsia="宋体" w:cs="Times New Roman"/>
          <w:color w:val="auto"/>
          <w:kern w:val="2"/>
          <w:sz w:val="24"/>
          <w:szCs w:val="24"/>
          <w:highlight w:val="none"/>
          <w:lang w:val="en-US" w:eastAsia="zh-CN" w:bidi="ar"/>
        </w:rPr>
        <w:t xml:space="preserve"> </w:t>
      </w:r>
    </w:p>
    <w:p w14:paraId="53EF6900">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4. </w:t>
      </w:r>
      <w:r>
        <w:rPr>
          <w:rFonts w:hint="eastAsia" w:ascii="宋体" w:hAnsi="宋体" w:eastAsia="宋体" w:cs="宋体"/>
          <w:color w:val="auto"/>
          <w:kern w:val="2"/>
          <w:sz w:val="24"/>
          <w:szCs w:val="24"/>
          <w:highlight w:val="none"/>
          <w:lang w:val="en-US" w:eastAsia="zh-CN" w:bidi="ar"/>
        </w:rPr>
        <w:t>如我方成交，我方承诺：</w:t>
      </w:r>
      <w:r>
        <w:rPr>
          <w:rFonts w:hint="eastAsia" w:ascii="Times New Roman" w:hAnsi="Times New Roman" w:eastAsia="宋体" w:cs="Times New Roman"/>
          <w:color w:val="auto"/>
          <w:kern w:val="2"/>
          <w:sz w:val="24"/>
          <w:szCs w:val="24"/>
          <w:highlight w:val="none"/>
          <w:lang w:val="en-US" w:eastAsia="zh-CN" w:bidi="ar"/>
        </w:rPr>
        <w:t xml:space="preserve"> </w:t>
      </w:r>
    </w:p>
    <w:p w14:paraId="3265B8FE">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1</w:t>
      </w:r>
      <w:r>
        <w:rPr>
          <w:rFonts w:hint="eastAsia" w:ascii="宋体" w:hAnsi="宋体" w:eastAsia="宋体" w:cs="宋体"/>
          <w:color w:val="auto"/>
          <w:kern w:val="2"/>
          <w:sz w:val="24"/>
          <w:szCs w:val="24"/>
          <w:highlight w:val="none"/>
          <w:lang w:val="en-US" w:eastAsia="zh-CN" w:bidi="ar"/>
        </w:rPr>
        <w:t>）在收到成交通知书后，在成交通知书规定的期限内与你方签订合同；</w:t>
      </w:r>
      <w:r>
        <w:rPr>
          <w:rFonts w:hint="eastAsia" w:ascii="Times New Roman" w:hAnsi="Times New Roman" w:eastAsia="宋体" w:cs="Times New Roman"/>
          <w:color w:val="auto"/>
          <w:kern w:val="2"/>
          <w:sz w:val="24"/>
          <w:szCs w:val="24"/>
          <w:highlight w:val="none"/>
          <w:lang w:val="en-US" w:eastAsia="zh-CN" w:bidi="ar"/>
        </w:rPr>
        <w:t xml:space="preserve"> </w:t>
      </w:r>
    </w:p>
    <w:p w14:paraId="716F21FA">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2</w:t>
      </w:r>
      <w:r>
        <w:rPr>
          <w:rFonts w:hint="eastAsia" w:ascii="宋体" w:hAnsi="宋体" w:eastAsia="宋体" w:cs="宋体"/>
          <w:color w:val="auto"/>
          <w:kern w:val="2"/>
          <w:sz w:val="24"/>
          <w:szCs w:val="24"/>
          <w:highlight w:val="none"/>
          <w:lang w:val="en-US" w:eastAsia="zh-CN" w:bidi="ar"/>
        </w:rPr>
        <w:t>）在签订合同时不向你方提出附加条件；</w:t>
      </w:r>
      <w:r>
        <w:rPr>
          <w:rFonts w:hint="eastAsia" w:ascii="Times New Roman" w:hAnsi="Times New Roman" w:eastAsia="宋体" w:cs="Times New Roman"/>
          <w:color w:val="auto"/>
          <w:kern w:val="2"/>
          <w:sz w:val="24"/>
          <w:szCs w:val="24"/>
          <w:highlight w:val="none"/>
          <w:lang w:val="en-US" w:eastAsia="zh-CN" w:bidi="ar"/>
        </w:rPr>
        <w:t xml:space="preserve"> </w:t>
      </w:r>
    </w:p>
    <w:p w14:paraId="5A36D518">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3</w:t>
      </w:r>
      <w:r>
        <w:rPr>
          <w:rFonts w:hint="eastAsia" w:ascii="宋体" w:hAnsi="宋体" w:eastAsia="宋体" w:cs="宋体"/>
          <w:color w:val="auto"/>
          <w:kern w:val="2"/>
          <w:sz w:val="24"/>
          <w:szCs w:val="24"/>
          <w:highlight w:val="none"/>
          <w:lang w:val="en-US" w:eastAsia="zh-CN" w:bidi="ar"/>
        </w:rPr>
        <w:t>）按照采购文件要求提交履约保证金；</w:t>
      </w:r>
      <w:r>
        <w:rPr>
          <w:rFonts w:hint="eastAsia" w:ascii="Times New Roman" w:hAnsi="Times New Roman" w:eastAsia="宋体" w:cs="Times New Roman"/>
          <w:color w:val="auto"/>
          <w:kern w:val="2"/>
          <w:sz w:val="24"/>
          <w:szCs w:val="24"/>
          <w:highlight w:val="none"/>
          <w:lang w:val="en-US" w:eastAsia="zh-CN" w:bidi="ar"/>
        </w:rPr>
        <w:t xml:space="preserve"> </w:t>
      </w:r>
    </w:p>
    <w:p w14:paraId="68B1C378">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4</w:t>
      </w:r>
      <w:r>
        <w:rPr>
          <w:rFonts w:hint="eastAsia" w:ascii="宋体" w:hAnsi="宋体" w:eastAsia="宋体" w:cs="宋体"/>
          <w:color w:val="auto"/>
          <w:kern w:val="2"/>
          <w:sz w:val="24"/>
          <w:szCs w:val="24"/>
          <w:highlight w:val="none"/>
          <w:lang w:val="en-US" w:eastAsia="zh-CN" w:bidi="ar"/>
        </w:rPr>
        <w:t>）在合同约定的期限内完成合同规定的全部义务；</w:t>
      </w:r>
    </w:p>
    <w:p w14:paraId="6AE90DF3">
      <w:pPr>
        <w:keepNext w:val="0"/>
        <w:keepLines w:val="0"/>
        <w:widowControl w:val="0"/>
        <w:suppressLineNumbers w:val="0"/>
        <w:wordWrap w:val="0"/>
        <w:topLinePunct/>
        <w:spacing w:before="0" w:beforeAutospacing="0" w:after="0" w:afterAutospacing="0" w:line="400" w:lineRule="exact"/>
        <w:ind w:left="0" w:right="0" w:firstLine="723" w:firstLineChars="3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（5）按照响应文件第六章企业实力中提到的具体加工厂生产产品，合同执行期间无条件接受你方检查，如未经你方同意擅自在其他地方生产的，你方有权取消合同。</w:t>
      </w:r>
      <w:r>
        <w:rPr>
          <w:rFonts w:hint="eastAsia" w:ascii="Times New Roman" w:hAnsi="Times New Roman" w:eastAsia="宋体" w:cs="Times New Roman"/>
          <w:b/>
          <w:bCs/>
          <w:color w:val="auto"/>
          <w:kern w:val="2"/>
          <w:sz w:val="24"/>
          <w:szCs w:val="24"/>
          <w:highlight w:val="none"/>
          <w:lang w:val="en-US" w:eastAsia="zh-CN" w:bidi="ar"/>
        </w:rPr>
        <w:t xml:space="preserve"> </w:t>
      </w:r>
    </w:p>
    <w:p w14:paraId="6F2C472B">
      <w:pPr>
        <w:keepNext w:val="0"/>
        <w:keepLines w:val="0"/>
        <w:widowControl w:val="0"/>
        <w:suppressLineNumbers w:val="0"/>
        <w:wordWrap w:val="0"/>
        <w:topLinePunct/>
        <w:spacing w:before="0" w:beforeAutospacing="0" w:after="0" w:afterAutospacing="0" w:line="400" w:lineRule="exact"/>
        <w:ind w:left="0" w:right="0" w:firstLine="723" w:firstLineChars="3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w:t>
      </w:r>
      <w:r>
        <w:rPr>
          <w:rFonts w:hint="eastAsia" w:ascii="Times New Roman" w:hAnsi="Times New Roman" w:eastAsia="宋体" w:cs="Times New Roman"/>
          <w:b/>
          <w:bCs/>
          <w:color w:val="auto"/>
          <w:kern w:val="2"/>
          <w:sz w:val="24"/>
          <w:szCs w:val="24"/>
          <w:highlight w:val="none"/>
          <w:lang w:val="en-US" w:eastAsia="zh-CN" w:bidi="ar"/>
        </w:rPr>
        <w:t>6</w:t>
      </w:r>
      <w:r>
        <w:rPr>
          <w:rFonts w:hint="eastAsia" w:ascii="宋体" w:hAnsi="宋体" w:eastAsia="宋体" w:cs="宋体"/>
          <w:b/>
          <w:bCs/>
          <w:color w:val="auto"/>
          <w:kern w:val="2"/>
          <w:sz w:val="24"/>
          <w:szCs w:val="24"/>
          <w:highlight w:val="none"/>
          <w:lang w:val="en-US" w:eastAsia="zh-CN" w:bidi="ar"/>
        </w:rPr>
        <w:t>）在你方和我方进行合同谈判之前，我方将按照响应文件中填报信息及采购文件提出的要求严格执行，如我方设备及相关资料不满足合同附件要求，你方有权取消我方成交资格。</w:t>
      </w:r>
      <w:r>
        <w:rPr>
          <w:rFonts w:hint="eastAsia" w:ascii="Times New Roman" w:hAnsi="Times New Roman" w:eastAsia="宋体" w:cs="Times New Roman"/>
          <w:b/>
          <w:bCs/>
          <w:color w:val="auto"/>
          <w:kern w:val="2"/>
          <w:sz w:val="24"/>
          <w:szCs w:val="24"/>
          <w:highlight w:val="none"/>
          <w:lang w:val="en-US" w:eastAsia="zh-CN" w:bidi="ar"/>
        </w:rPr>
        <w:t xml:space="preserve"> </w:t>
      </w:r>
    </w:p>
    <w:p w14:paraId="2E6C9359">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5. </w:t>
      </w:r>
      <w:r>
        <w:rPr>
          <w:rFonts w:hint="eastAsia" w:ascii="宋体" w:hAnsi="宋体" w:eastAsia="宋体" w:cs="宋体"/>
          <w:color w:val="auto"/>
          <w:kern w:val="2"/>
          <w:sz w:val="24"/>
          <w:szCs w:val="24"/>
          <w:highlight w:val="none"/>
          <w:lang w:val="en-US" w:eastAsia="zh-CN" w:bidi="ar"/>
        </w:rPr>
        <w:t>我方在此声明，所递交的响应文件及有关资料内容完整、真实和准确，符合资格审查条件（最低要求），且符合第二章</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供应商须知</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规定。</w:t>
      </w:r>
    </w:p>
    <w:p w14:paraId="31808340">
      <w:pPr>
        <w:pStyle w:val="17"/>
        <w:keepNext w:val="0"/>
        <w:keepLines w:val="0"/>
        <w:widowControl w:val="0"/>
        <w:suppressLineNumbers w:val="0"/>
        <w:autoSpaceDE w:val="0"/>
        <w:autoSpaceDN w:val="0"/>
        <w:spacing w:before="0" w:beforeAutospacing="0" w:after="0" w:afterAutospacing="0"/>
        <w:ind w:left="0" w:right="0"/>
        <w:jc w:val="left"/>
        <w:rPr>
          <w:rFonts w:hint="default" w:ascii="Times New Roman" w:hAnsi="Times New Roman" w:eastAsia="Fang Song" w:cs="Times New Roman"/>
          <w:color w:val="auto"/>
          <w:sz w:val="24"/>
          <w:szCs w:val="24"/>
          <w:highlight w:val="none"/>
        </w:rPr>
      </w:pPr>
      <w:r>
        <w:rPr>
          <w:rFonts w:hint="default" w:ascii="Times New Roman" w:hAnsi="Times New Roman" w:eastAsia="Fang Song" w:cs="Times New Roman"/>
          <w:color w:val="auto"/>
          <w:kern w:val="0"/>
          <w:sz w:val="24"/>
          <w:szCs w:val="24"/>
          <w:highlight w:val="none"/>
          <w:lang w:val="en-US" w:eastAsia="zh-CN" w:bidi="ar"/>
        </w:rPr>
        <w:t xml:space="preserve"> </w:t>
      </w:r>
    </w:p>
    <w:p w14:paraId="19195694">
      <w:pPr>
        <w:keepNext w:val="0"/>
        <w:keepLines w:val="0"/>
        <w:widowControl w:val="0"/>
        <w:suppressLineNumbers w:val="0"/>
        <w:adjustRightInd w:val="0"/>
        <w:snapToGrid w:val="0"/>
        <w:spacing w:before="0" w:beforeAutospacing="0" w:after="0" w:afterAutospacing="0"/>
        <w:ind w:left="4496" w:leftChars="2141" w:right="0" w:firstLine="898" w:firstLineChars="321"/>
        <w:jc w:val="left"/>
        <w:rPr>
          <w:rFonts w:hint="default" w:ascii="Times New Roman" w:hAnsi="Times New Roman" w:eastAsia="宋体" w:cs="Times New Roman"/>
          <w:color w:val="auto"/>
          <w:kern w:val="2"/>
          <w:sz w:val="24"/>
          <w:szCs w:val="24"/>
          <w:highlight w:val="none"/>
        </w:rPr>
      </w:pPr>
      <w:r>
        <w:rPr>
          <w:rFonts w:hint="eastAsia" w:ascii="Times New Roman" w:hAnsi="Times New Roman" w:eastAsia="黑体" w:cs="Times New Roman"/>
          <w:color w:val="auto"/>
          <w:kern w:val="2"/>
          <w:sz w:val="28"/>
          <w:szCs w:val="28"/>
          <w:highlight w:val="none"/>
          <w:lang w:val="en-US" w:eastAsia="zh-CN" w:bidi="ar"/>
        </w:rPr>
        <w:t xml:space="preserve">                                </w:t>
      </w:r>
    </w:p>
    <w:p w14:paraId="71AD6CC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4305"/>
        <w:jc w:val="both"/>
        <w:textAlignment w:val="auto"/>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响应人：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26BA1F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4305"/>
        <w:jc w:val="both"/>
        <w:textAlignment w:val="auto"/>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法定代表人或委托代理人：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（签字或盖章）</w:t>
      </w:r>
    </w:p>
    <w:p w14:paraId="2D889ED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880" w:firstLineChars="2450"/>
        <w:jc w:val="both"/>
        <w:textAlignment w:val="auto"/>
        <w:rPr>
          <w:color w:val="auto"/>
          <w:highlight w:val="non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08B65FD6">
      <w:pPr>
        <w:rPr>
          <w:rFonts w:hint="default" w:ascii="Times New Roman" w:hAnsi="Times New Roman" w:eastAsia="宋体" w:cs="Times New Roman"/>
          <w:color w:val="auto"/>
          <w:kern w:val="2"/>
          <w:sz w:val="24"/>
          <w:szCs w:val="24"/>
          <w:highlight w:val="none"/>
        </w:rPr>
        <w:sectPr>
          <w:pgSz w:w="11905" w:h="16838"/>
          <w:pgMar w:top="1134" w:right="1134" w:bottom="1134" w:left="1134" w:header="850" w:footer="992" w:gutter="0"/>
          <w:pgNumType w:fmt="decimal"/>
          <w:cols w:space="425" w:num="1"/>
          <w:docGrid w:type="lines" w:linePitch="312" w:charSpace="0"/>
        </w:sectPr>
      </w:pPr>
    </w:p>
    <w:p w14:paraId="5AA40B3D">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200" w:name="_Toc11711"/>
      <w:bookmarkStart w:id="201" w:name="_Toc2975"/>
      <w:bookmarkStart w:id="202" w:name="_Toc3055"/>
      <w:bookmarkStart w:id="203" w:name="_Toc18523"/>
      <w:bookmarkStart w:id="204" w:name="_Toc10121"/>
      <w:bookmarkStart w:id="205" w:name="_Toc30427"/>
      <w:bookmarkStart w:id="206" w:name="_Toc31058"/>
      <w:bookmarkStart w:id="207" w:name="_Toc10955"/>
      <w:bookmarkStart w:id="208" w:name="_Toc21574"/>
      <w:bookmarkStart w:id="209" w:name="_Toc30685"/>
      <w:bookmarkStart w:id="210" w:name="_Toc30062"/>
      <w:r>
        <w:rPr>
          <w:rFonts w:hint="eastAsia" w:ascii="黑体" w:hAnsi="宋体" w:eastAsia="黑体" w:cs="黑体"/>
          <w:color w:val="auto"/>
          <w:kern w:val="2"/>
          <w:sz w:val="28"/>
          <w:szCs w:val="28"/>
          <w:highlight w:val="none"/>
          <w:lang w:val="en-US" w:eastAsia="zh-CN" w:bidi="ar"/>
        </w:rPr>
        <w:t>十、其他材料</w:t>
      </w:r>
      <w:bookmarkEnd w:id="200"/>
      <w:bookmarkEnd w:id="201"/>
      <w:bookmarkEnd w:id="202"/>
      <w:bookmarkEnd w:id="203"/>
      <w:bookmarkEnd w:id="204"/>
      <w:bookmarkEnd w:id="205"/>
      <w:bookmarkEnd w:id="206"/>
      <w:bookmarkEnd w:id="207"/>
      <w:bookmarkEnd w:id="208"/>
      <w:bookmarkEnd w:id="209"/>
      <w:bookmarkEnd w:id="210"/>
    </w:p>
    <w:p w14:paraId="1698877D">
      <w:pPr>
        <w:pStyle w:val="17"/>
        <w:keepNext w:val="0"/>
        <w:keepLines w:val="0"/>
        <w:widowControl w:val="0"/>
        <w:suppressLineNumbers w:val="0"/>
        <w:autoSpaceDE w:val="0"/>
        <w:autoSpaceDN w:val="0"/>
        <w:spacing w:before="0" w:beforeAutospacing="0" w:after="0" w:afterAutospacing="0"/>
        <w:ind w:left="0" w:right="0"/>
        <w:jc w:val="left"/>
        <w:rPr>
          <w:rFonts w:hint="default" w:ascii="Times New Roman" w:hAnsi="Times New Roman" w:eastAsia="Fang Song" w:cs="Times New Roman"/>
          <w:color w:val="auto"/>
          <w:sz w:val="24"/>
          <w:szCs w:val="24"/>
          <w:highlight w:val="none"/>
        </w:rPr>
      </w:pPr>
      <w:r>
        <w:rPr>
          <w:rFonts w:hint="default" w:ascii="Times New Roman" w:hAnsi="Times New Roman" w:eastAsia="Fang Song" w:cs="Times New Roman"/>
          <w:color w:val="auto"/>
          <w:kern w:val="0"/>
          <w:sz w:val="24"/>
          <w:szCs w:val="24"/>
          <w:highlight w:val="none"/>
          <w:lang w:val="en-US" w:eastAsia="zh-CN" w:bidi="ar"/>
        </w:rPr>
        <w:t xml:space="preserve"> </w:t>
      </w:r>
    </w:p>
    <w:p w14:paraId="606F688E">
      <w:pPr>
        <w:keepNext w:val="0"/>
        <w:keepLines w:val="0"/>
        <w:widowControl w:val="0"/>
        <w:suppressLineNumbers w:val="0"/>
        <w:spacing w:before="0" w:beforeAutospacing="0" w:after="0" w:afterAutospacing="0" w:line="400" w:lineRule="atLeast"/>
        <w:ind w:left="0" w:right="0" w:firstLine="480" w:firstLineChars="200"/>
        <w:jc w:val="left"/>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t>1、响应保证金的银行凭证（电汇回单）复印件等。</w:t>
      </w:r>
    </w:p>
    <w:p w14:paraId="6F487B48">
      <w:pPr>
        <w:keepNext w:val="0"/>
        <w:keepLines w:val="0"/>
        <w:widowControl w:val="0"/>
        <w:suppressLineNumbers w:val="0"/>
        <w:spacing w:before="0" w:beforeAutospacing="0" w:after="0" w:afterAutospacing="0" w:line="400" w:lineRule="atLeast"/>
        <w:ind w:left="0" w:right="0" w:firstLine="480" w:firstLineChars="200"/>
        <w:jc w:val="lef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88E782E">
      <w:pPr>
        <w:keepNext w:val="0"/>
        <w:keepLines w:val="0"/>
        <w:widowControl w:val="0"/>
        <w:suppressLineNumbers w:val="0"/>
        <w:spacing w:before="0" w:beforeAutospacing="0" w:after="0" w:afterAutospacing="0" w:line="400" w:lineRule="atLeast"/>
        <w:ind w:left="0" w:right="0" w:firstLine="480" w:firstLineChars="200"/>
        <w:jc w:val="lef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840CDE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t xml:space="preserve"> </w:t>
      </w:r>
    </w:p>
    <w:p w14:paraId="11BA46A9">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7F3E5A4F">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4F3C4B9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8C00571">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76AB5A74">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508848D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0A1F2B79">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18167D51">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323BEE1F">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5D95EB64">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02B7118A">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4A151D9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46344CE">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8F8D97E">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36F5FD9">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7C7AB90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0ACEB3D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5D7E99FC">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2588BAC3">
      <w:pPr>
        <w:rPr>
          <w:rFonts w:ascii="Times New Roman" w:hAnsi="Times New Roman" w:cs="Times New Roman"/>
          <w:color w:val="auto"/>
          <w:sz w:val="24"/>
          <w:szCs w:val="28"/>
          <w:highlight w:val="none"/>
        </w:rPr>
      </w:pPr>
    </w:p>
    <w:p w14:paraId="2AAFFD7E">
      <w:pPr>
        <w:spacing w:line="400" w:lineRule="atLeast"/>
        <w:jc w:val="left"/>
        <w:rPr>
          <w:rFonts w:ascii="Times New Roman" w:hAnsi="Times New Roman" w:cs="Times New Roman"/>
          <w:color w:val="auto"/>
          <w:sz w:val="24"/>
          <w:szCs w:val="28"/>
          <w:highlight w:val="none"/>
        </w:rPr>
      </w:pPr>
    </w:p>
    <w:p w14:paraId="26618A24">
      <w:pPr>
        <w:spacing w:line="440" w:lineRule="exact"/>
        <w:jc w:val="center"/>
        <w:rPr>
          <w:rFonts w:hint="eastAsia" w:ascii="方正小标宋简体" w:hAnsi="方正小标宋简体" w:eastAsia="方正小标宋简体" w:cs="方正小标宋简体"/>
          <w:color w:val="auto"/>
          <w:sz w:val="44"/>
          <w:szCs w:val="44"/>
          <w:highlight w:val="none"/>
          <w:u w:val="single"/>
          <w:lang w:val="en-US" w:eastAsia="zh-CN"/>
        </w:rPr>
      </w:pPr>
    </w:p>
    <w:p w14:paraId="50B1A2AF">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方正小标宋简体" w:hAnsi="方正小标宋简体" w:eastAsia="方正小标宋简体" w:cs="方正小标宋简体"/>
          <w:color w:val="auto"/>
          <w:kern w:val="2"/>
          <w:sz w:val="44"/>
          <w:szCs w:val="44"/>
          <w:highlight w:val="none"/>
          <w:u w:val="single"/>
          <w:lang w:val="en-US" w:eastAsia="zh-CN" w:bidi="ar"/>
        </w:rPr>
      </w:pPr>
      <w:r>
        <w:rPr>
          <w:rFonts w:hint="eastAsia" w:ascii="方正小标宋简体" w:hAnsi="方正小标宋简体" w:eastAsia="方正小标宋简体" w:cs="方正小标宋简体"/>
          <w:color w:val="auto"/>
          <w:kern w:val="2"/>
          <w:sz w:val="44"/>
          <w:szCs w:val="44"/>
          <w:highlight w:val="none"/>
          <w:u w:val="single"/>
          <w:lang w:val="en-US" w:eastAsia="zh-CN" w:bidi="ar"/>
        </w:rPr>
        <w:t>安徽省交通控股集团有限公司2025年度</w:t>
      </w:r>
    </w:p>
    <w:p w14:paraId="2DF83A60">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方正小标宋简体" w:hAnsi="方正小标宋简体" w:eastAsia="方正小标宋简体" w:cs="方正小标宋简体"/>
          <w:color w:val="auto"/>
          <w:kern w:val="2"/>
          <w:sz w:val="44"/>
          <w:szCs w:val="44"/>
          <w:highlight w:val="none"/>
          <w:u w:val="single"/>
          <w:lang w:val="en-US" w:eastAsia="zh-CN" w:bidi="ar"/>
        </w:rPr>
      </w:pPr>
      <w:r>
        <w:rPr>
          <w:rFonts w:hint="eastAsia" w:ascii="方正小标宋简体" w:hAnsi="方正小标宋简体" w:eastAsia="方正小标宋简体" w:cs="方正小标宋简体"/>
          <w:color w:val="auto"/>
          <w:kern w:val="2"/>
          <w:sz w:val="44"/>
          <w:szCs w:val="44"/>
          <w:highlight w:val="none"/>
          <w:u w:val="single"/>
          <w:lang w:val="en-US" w:eastAsia="zh-CN" w:bidi="ar"/>
        </w:rPr>
        <w:t>新建改建路段服务区电器</w:t>
      </w:r>
    </w:p>
    <w:p w14:paraId="1C48DF2D">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ascii="Times New Roman" w:hAnsi="Times New Roman" w:eastAsia="黑体" w:cs="Times New Roman"/>
          <w:color w:val="auto"/>
          <w:sz w:val="50"/>
          <w:szCs w:val="50"/>
          <w:highlight w:val="none"/>
        </w:rPr>
      </w:pPr>
      <w:r>
        <w:rPr>
          <w:rFonts w:hint="eastAsia" w:ascii="方正小标宋简体" w:hAnsi="方正小标宋简体" w:eastAsia="方正小标宋简体" w:cs="方正小标宋简体"/>
          <w:color w:val="auto"/>
          <w:kern w:val="2"/>
          <w:sz w:val="44"/>
          <w:szCs w:val="44"/>
          <w:highlight w:val="none"/>
          <w:u w:val="single"/>
          <w:lang w:val="en-US" w:eastAsia="zh-CN" w:bidi="ar"/>
        </w:rPr>
        <w:t>采购及安装项目</w:t>
      </w:r>
    </w:p>
    <w:p w14:paraId="14CF78B8">
      <w:pPr>
        <w:jc w:val="both"/>
        <w:outlineLvl w:val="9"/>
        <w:rPr>
          <w:rFonts w:ascii="Times New Roman" w:hAnsi="Times New Roman" w:eastAsia="黑体" w:cs="Times New Roman"/>
          <w:color w:val="auto"/>
          <w:sz w:val="50"/>
          <w:szCs w:val="50"/>
          <w:highlight w:val="none"/>
        </w:rPr>
      </w:pPr>
    </w:p>
    <w:p w14:paraId="6C57ACC7">
      <w:pPr>
        <w:jc w:val="both"/>
        <w:outlineLvl w:val="9"/>
        <w:rPr>
          <w:rFonts w:ascii="Times New Roman" w:hAnsi="Times New Roman" w:eastAsia="黑体" w:cs="Times New Roman"/>
          <w:color w:val="auto"/>
          <w:sz w:val="50"/>
          <w:szCs w:val="50"/>
          <w:highlight w:val="none"/>
        </w:rPr>
      </w:pPr>
    </w:p>
    <w:p w14:paraId="23A6FE9B">
      <w:pPr>
        <w:jc w:val="both"/>
        <w:outlineLvl w:val="9"/>
        <w:rPr>
          <w:rFonts w:ascii="Times New Roman" w:hAnsi="Times New Roman" w:eastAsia="黑体" w:cs="Times New Roman"/>
          <w:color w:val="auto"/>
          <w:sz w:val="50"/>
          <w:szCs w:val="50"/>
          <w:highlight w:val="none"/>
        </w:rPr>
      </w:pPr>
    </w:p>
    <w:p w14:paraId="41F2A134">
      <w:pPr>
        <w:jc w:val="center"/>
        <w:outlineLvl w:val="0"/>
        <w:rPr>
          <w:rFonts w:ascii="Times New Roman" w:hAnsi="Times New Roman" w:eastAsia="黑体" w:cs="Times New Roman"/>
          <w:color w:val="auto"/>
          <w:sz w:val="50"/>
          <w:szCs w:val="50"/>
          <w:highlight w:val="none"/>
        </w:rPr>
      </w:pPr>
      <w:bookmarkStart w:id="211" w:name="_Toc21076"/>
      <w:bookmarkStart w:id="212" w:name="_Toc10029"/>
      <w:bookmarkStart w:id="213" w:name="_Toc4837"/>
      <w:bookmarkStart w:id="214" w:name="_Toc2786"/>
      <w:bookmarkStart w:id="215" w:name="_Toc23972"/>
      <w:bookmarkStart w:id="216" w:name="_Toc24213"/>
      <w:bookmarkStart w:id="217" w:name="_Toc10608"/>
      <w:bookmarkStart w:id="218" w:name="_Toc18458"/>
      <w:bookmarkStart w:id="219" w:name="_Toc28949"/>
      <w:bookmarkStart w:id="220" w:name="_Toc977"/>
      <w:bookmarkStart w:id="221" w:name="_Toc18406"/>
      <w:r>
        <w:rPr>
          <w:rFonts w:ascii="Times New Roman" w:hAnsi="Times New Roman" w:eastAsia="黑体" w:cs="Times New Roman"/>
          <w:color w:val="auto"/>
          <w:sz w:val="50"/>
          <w:szCs w:val="50"/>
          <w:highlight w:val="none"/>
        </w:rPr>
        <w:t>响  应  文  件</w:t>
      </w:r>
      <w:bookmarkEnd w:id="211"/>
      <w:bookmarkEnd w:id="212"/>
      <w:bookmarkEnd w:id="213"/>
      <w:bookmarkEnd w:id="214"/>
      <w:bookmarkEnd w:id="215"/>
      <w:bookmarkEnd w:id="216"/>
      <w:bookmarkEnd w:id="217"/>
      <w:bookmarkEnd w:id="218"/>
      <w:bookmarkEnd w:id="219"/>
      <w:bookmarkEnd w:id="220"/>
      <w:bookmarkEnd w:id="221"/>
    </w:p>
    <w:p w14:paraId="7382D764">
      <w:pPr>
        <w:pStyle w:val="20"/>
        <w:ind w:left="0" w:leftChars="0" w:firstLine="0" w:firstLineChars="0"/>
        <w:jc w:val="center"/>
        <w:rPr>
          <w:rFonts w:hint="default" w:ascii="Times New Roman" w:hAnsi="Times New Roman" w:eastAsia="黑体" w:cs="Times New Roman"/>
          <w:color w:val="auto"/>
          <w:kern w:val="2"/>
          <w:sz w:val="28"/>
          <w:szCs w:val="28"/>
          <w:highlight w:val="none"/>
          <w:lang w:val="en-US" w:eastAsia="zh-CN" w:bidi="ar-SA"/>
        </w:rPr>
      </w:pPr>
      <w:r>
        <w:rPr>
          <w:rFonts w:hint="eastAsia" w:ascii="Times New Roman" w:hAnsi="Times New Roman" w:eastAsia="黑体" w:cs="Times New Roman"/>
          <w:color w:val="auto"/>
          <w:kern w:val="2"/>
          <w:sz w:val="28"/>
          <w:szCs w:val="28"/>
          <w:highlight w:val="none"/>
          <w:lang w:val="en-US" w:eastAsia="zh-CN" w:bidi="ar-SA"/>
        </w:rPr>
        <w:t>（报价文件）</w:t>
      </w:r>
    </w:p>
    <w:p w14:paraId="42FAF460">
      <w:pPr>
        <w:spacing w:line="440" w:lineRule="exact"/>
        <w:rPr>
          <w:rFonts w:ascii="Times New Roman" w:hAnsi="Times New Roman" w:eastAsia="黑体" w:cs="Times New Roman"/>
          <w:color w:val="auto"/>
          <w:sz w:val="32"/>
          <w:szCs w:val="32"/>
          <w:highlight w:val="none"/>
        </w:rPr>
      </w:pPr>
    </w:p>
    <w:p w14:paraId="32DAD549">
      <w:pPr>
        <w:spacing w:line="440" w:lineRule="exact"/>
        <w:rPr>
          <w:rFonts w:ascii="Times New Roman" w:hAnsi="Times New Roman" w:eastAsia="黑体" w:cs="Times New Roman"/>
          <w:color w:val="auto"/>
          <w:sz w:val="32"/>
          <w:szCs w:val="32"/>
          <w:highlight w:val="none"/>
        </w:rPr>
      </w:pPr>
    </w:p>
    <w:p w14:paraId="31CF9F8F">
      <w:pPr>
        <w:spacing w:line="440" w:lineRule="exact"/>
        <w:rPr>
          <w:rFonts w:ascii="Times New Roman" w:hAnsi="Times New Roman" w:eastAsia="黑体" w:cs="Times New Roman"/>
          <w:color w:val="auto"/>
          <w:sz w:val="20"/>
          <w:szCs w:val="20"/>
          <w:highlight w:val="none"/>
        </w:rPr>
      </w:pPr>
    </w:p>
    <w:p w14:paraId="219A8A2B">
      <w:pPr>
        <w:spacing w:line="440" w:lineRule="exact"/>
        <w:rPr>
          <w:rFonts w:ascii="Times New Roman" w:hAnsi="Times New Roman" w:eastAsia="黑体" w:cs="Times New Roman"/>
          <w:color w:val="auto"/>
          <w:sz w:val="20"/>
          <w:szCs w:val="20"/>
          <w:highlight w:val="none"/>
        </w:rPr>
      </w:pPr>
    </w:p>
    <w:p w14:paraId="161D3AFE">
      <w:pPr>
        <w:spacing w:line="440" w:lineRule="exact"/>
        <w:rPr>
          <w:rFonts w:ascii="Times New Roman" w:hAnsi="Times New Roman" w:eastAsia="黑体" w:cs="Times New Roman"/>
          <w:color w:val="auto"/>
          <w:sz w:val="20"/>
          <w:szCs w:val="20"/>
          <w:highlight w:val="none"/>
        </w:rPr>
      </w:pPr>
    </w:p>
    <w:p w14:paraId="67D4AE3B">
      <w:pPr>
        <w:spacing w:line="440" w:lineRule="exact"/>
        <w:rPr>
          <w:rFonts w:ascii="Times New Roman" w:hAnsi="Times New Roman" w:eastAsia="黑体" w:cs="Times New Roman"/>
          <w:color w:val="auto"/>
          <w:sz w:val="20"/>
          <w:szCs w:val="20"/>
          <w:highlight w:val="none"/>
        </w:rPr>
      </w:pPr>
    </w:p>
    <w:p w14:paraId="74A0F41C">
      <w:pPr>
        <w:spacing w:line="440" w:lineRule="exact"/>
        <w:rPr>
          <w:rFonts w:ascii="Times New Roman" w:hAnsi="Times New Roman" w:eastAsia="黑体" w:cs="Times New Roman"/>
          <w:color w:val="auto"/>
          <w:sz w:val="20"/>
          <w:szCs w:val="20"/>
          <w:highlight w:val="none"/>
        </w:rPr>
      </w:pPr>
    </w:p>
    <w:p w14:paraId="34EFD36E">
      <w:pPr>
        <w:pStyle w:val="20"/>
        <w:rPr>
          <w:rFonts w:ascii="Times New Roman" w:hAnsi="Times New Roman" w:eastAsia="黑体" w:cs="Times New Roman"/>
          <w:color w:val="auto"/>
          <w:sz w:val="20"/>
          <w:szCs w:val="20"/>
          <w:highlight w:val="none"/>
        </w:rPr>
      </w:pPr>
    </w:p>
    <w:p w14:paraId="0963F458">
      <w:pPr>
        <w:rPr>
          <w:rFonts w:ascii="Times New Roman" w:hAnsi="Times New Roman" w:eastAsia="黑体" w:cs="Times New Roman"/>
          <w:color w:val="auto"/>
          <w:sz w:val="20"/>
          <w:szCs w:val="20"/>
          <w:highlight w:val="none"/>
        </w:rPr>
      </w:pPr>
    </w:p>
    <w:p w14:paraId="53B739CA">
      <w:pPr>
        <w:pStyle w:val="20"/>
        <w:rPr>
          <w:rFonts w:ascii="Times New Roman" w:hAnsi="Times New Roman" w:eastAsia="黑体" w:cs="Times New Roman"/>
          <w:color w:val="auto"/>
          <w:sz w:val="20"/>
          <w:szCs w:val="20"/>
          <w:highlight w:val="none"/>
        </w:rPr>
      </w:pPr>
    </w:p>
    <w:p w14:paraId="3719D7B2">
      <w:pPr>
        <w:rPr>
          <w:rFonts w:ascii="Times New Roman" w:hAnsi="Times New Roman" w:eastAsia="黑体" w:cs="Times New Roman"/>
          <w:color w:val="auto"/>
          <w:sz w:val="20"/>
          <w:szCs w:val="20"/>
          <w:highlight w:val="none"/>
        </w:rPr>
      </w:pPr>
    </w:p>
    <w:p w14:paraId="2CF8BE4D">
      <w:pPr>
        <w:spacing w:line="440" w:lineRule="exact"/>
        <w:rPr>
          <w:rFonts w:ascii="Times New Roman" w:hAnsi="Times New Roman" w:eastAsia="黑体" w:cs="Times New Roman"/>
          <w:color w:val="auto"/>
          <w:sz w:val="20"/>
          <w:szCs w:val="20"/>
          <w:highlight w:val="none"/>
        </w:rPr>
      </w:pPr>
    </w:p>
    <w:p w14:paraId="574583E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黑体" w:cs="Times New Roman"/>
          <w:color w:val="auto"/>
          <w:sz w:val="28"/>
          <w:szCs w:val="28"/>
          <w:highlight w:val="none"/>
          <w:u w:val="single"/>
        </w:rPr>
      </w:pPr>
      <w:r>
        <w:rPr>
          <w:rFonts w:ascii="Times New Roman" w:hAnsi="Times New Roman" w:eastAsia="黑体" w:cs="Times New Roman"/>
          <w:color w:val="auto"/>
          <w:sz w:val="28"/>
          <w:szCs w:val="28"/>
          <w:highlight w:val="none"/>
        </w:rPr>
        <w:t>供应商：</w:t>
      </w:r>
      <w:r>
        <w:rPr>
          <w:rFonts w:ascii="Times New Roman" w:hAnsi="Times New Roman" w:eastAsia="黑体" w:cs="Times New Roman"/>
          <w:color w:val="auto"/>
          <w:sz w:val="28"/>
          <w:szCs w:val="28"/>
          <w:highlight w:val="none"/>
          <w:u w:val="single"/>
        </w:rPr>
        <w:t xml:space="preserve">         </w:t>
      </w:r>
      <w:r>
        <w:rPr>
          <w:rFonts w:hint="eastAsia" w:ascii="Times New Roman" w:hAnsi="Times New Roman" w:eastAsia="黑体" w:cs="Times New Roman"/>
          <w:color w:val="auto"/>
          <w:sz w:val="28"/>
          <w:szCs w:val="28"/>
          <w:highlight w:val="none"/>
          <w:u w:val="single"/>
          <w:lang w:val="en-US" w:eastAsia="zh-CN"/>
        </w:rPr>
        <w:t xml:space="preserve">        </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u w:val="none"/>
        </w:rPr>
        <w:t>(全称、盖单位</w:t>
      </w:r>
      <w:r>
        <w:rPr>
          <w:rFonts w:hint="eastAsia" w:ascii="Times New Roman" w:hAnsi="Times New Roman" w:eastAsia="黑体" w:cs="Times New Roman"/>
          <w:color w:val="auto"/>
          <w:sz w:val="28"/>
          <w:szCs w:val="28"/>
          <w:highlight w:val="none"/>
          <w:u w:val="none"/>
          <w:lang w:val="en-US" w:eastAsia="zh-CN"/>
        </w:rPr>
        <w:t>公</w:t>
      </w:r>
      <w:r>
        <w:rPr>
          <w:rFonts w:ascii="Times New Roman" w:hAnsi="Times New Roman" w:eastAsia="黑体" w:cs="Times New Roman"/>
          <w:color w:val="auto"/>
          <w:sz w:val="28"/>
          <w:szCs w:val="28"/>
          <w:highlight w:val="none"/>
          <w:u w:val="none"/>
        </w:rPr>
        <w:t xml:space="preserve">章)     </w:t>
      </w:r>
    </w:p>
    <w:p w14:paraId="1B4BA2C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年</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月</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日</w:t>
      </w:r>
    </w:p>
    <w:p w14:paraId="17D09FA2">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0"/>
          <w:szCs w:val="20"/>
          <w:highlight w:val="none"/>
        </w:rPr>
        <w:br w:type="page"/>
      </w:r>
    </w:p>
    <w:p w14:paraId="42E13069">
      <w:pPr>
        <w:adjustRightInd w:val="0"/>
        <w:snapToGrid w:val="0"/>
        <w:rPr>
          <w:rFonts w:ascii="Times New Roman" w:hAnsi="Times New Roman" w:eastAsia="黑体" w:cs="Times New Roman"/>
          <w:color w:val="auto"/>
          <w:sz w:val="20"/>
          <w:szCs w:val="20"/>
          <w:highlight w:val="none"/>
        </w:rPr>
      </w:pPr>
    </w:p>
    <w:p w14:paraId="6EF7835A">
      <w:pPr>
        <w:adjustRightInd w:val="0"/>
        <w:snapToGrid w:val="0"/>
        <w:jc w:val="center"/>
        <w:outlineLvl w:val="1"/>
        <w:rPr>
          <w:rFonts w:hint="eastAsia" w:ascii="黑体" w:hAnsi="黑体" w:eastAsia="黑体" w:cs="黑体"/>
          <w:b w:val="0"/>
          <w:bCs/>
          <w:color w:val="auto"/>
          <w:sz w:val="28"/>
          <w:szCs w:val="28"/>
          <w:highlight w:val="none"/>
          <w:lang w:eastAsia="zh-CN"/>
        </w:rPr>
      </w:pPr>
      <w:bookmarkStart w:id="222" w:name="_Toc29968"/>
      <w:bookmarkStart w:id="223" w:name="_Toc18312_WPSOffice_Level1"/>
      <w:bookmarkStart w:id="224" w:name="_Toc29399_WPSOffice_Level1"/>
      <w:bookmarkStart w:id="225" w:name="_Toc2765_WPSOffice_Level1"/>
      <w:bookmarkStart w:id="226" w:name="_Toc23583"/>
      <w:bookmarkStart w:id="227" w:name="_Toc1924"/>
      <w:bookmarkStart w:id="228" w:name="_Toc11805_WPSOffice_Level1"/>
      <w:bookmarkStart w:id="229" w:name="_Toc1687_WPSOffice_Level1"/>
      <w:bookmarkStart w:id="230" w:name="_Toc30031_WPSOffice_Level1"/>
      <w:bookmarkStart w:id="231" w:name="_Toc24269_WPSOffice_Level1"/>
      <w:bookmarkStart w:id="232" w:name="_Toc15092"/>
      <w:bookmarkStart w:id="233" w:name="_Toc8703"/>
      <w:r>
        <w:rPr>
          <w:rFonts w:hint="eastAsia" w:ascii="黑体" w:hAnsi="黑体" w:eastAsia="黑体" w:cs="黑体"/>
          <w:b w:val="0"/>
          <w:bCs/>
          <w:color w:val="auto"/>
          <w:sz w:val="28"/>
          <w:szCs w:val="28"/>
          <w:highlight w:val="none"/>
        </w:rPr>
        <w:t>一、</w:t>
      </w:r>
      <w:bookmarkEnd w:id="222"/>
      <w:bookmarkEnd w:id="223"/>
      <w:bookmarkEnd w:id="224"/>
      <w:bookmarkEnd w:id="225"/>
      <w:bookmarkEnd w:id="226"/>
      <w:bookmarkEnd w:id="227"/>
      <w:bookmarkEnd w:id="228"/>
      <w:bookmarkEnd w:id="229"/>
      <w:bookmarkEnd w:id="230"/>
      <w:bookmarkEnd w:id="231"/>
      <w:bookmarkEnd w:id="232"/>
      <w:bookmarkEnd w:id="233"/>
      <w:r>
        <w:rPr>
          <w:rFonts w:hint="eastAsia" w:ascii="黑体" w:hAnsi="黑体" w:eastAsia="黑体" w:cs="黑体"/>
          <w:b w:val="0"/>
          <w:bCs/>
          <w:color w:val="auto"/>
          <w:sz w:val="28"/>
          <w:szCs w:val="28"/>
          <w:highlight w:val="none"/>
          <w:lang w:eastAsia="zh-CN"/>
        </w:rPr>
        <w:t>响应函</w:t>
      </w:r>
    </w:p>
    <w:p w14:paraId="2D9C7FD0">
      <w:pPr>
        <w:spacing w:line="440" w:lineRule="exact"/>
        <w:rPr>
          <w:rFonts w:ascii="Times New Roman" w:hAnsi="Times New Roman" w:cs="Times New Roman"/>
          <w:color w:val="auto"/>
          <w:sz w:val="24"/>
          <w:highlight w:val="none"/>
        </w:rPr>
      </w:pPr>
      <w:r>
        <w:rPr>
          <w:rFonts w:ascii="Times New Roman" w:hAnsi="Times New Roman" w:cs="Times New Roman"/>
          <w:color w:val="auto"/>
          <w:sz w:val="24"/>
          <w:highlight w:val="none"/>
        </w:rPr>
        <w:t xml:space="preserve"> </w:t>
      </w:r>
      <w:r>
        <w:rPr>
          <w:rFonts w:hint="eastAsia" w:ascii="Times New Roman" w:hAnsi="Times New Roman" w:eastAsia="宋体" w:cs="Times New Roman"/>
          <w:color w:val="auto"/>
          <w:kern w:val="2"/>
          <w:sz w:val="24"/>
          <w:szCs w:val="24"/>
          <w:highlight w:val="none"/>
          <w:u w:val="single"/>
          <w:lang w:val="en-US" w:eastAsia="zh-CN" w:bidi="ar"/>
        </w:rPr>
        <w:t>安徽省经工物资有限公司</w:t>
      </w:r>
      <w:r>
        <w:rPr>
          <w:rFonts w:ascii="Times New Roman" w:hAnsi="Times New Roman" w:cs="Times New Roman"/>
          <w:color w:val="auto"/>
          <w:sz w:val="24"/>
          <w:highlight w:val="none"/>
        </w:rPr>
        <w:t>(采购人名称)：</w:t>
      </w:r>
    </w:p>
    <w:p w14:paraId="1D13F3E4">
      <w:pPr>
        <w:pStyle w:val="8"/>
        <w:rPr>
          <w:color w:val="auto"/>
          <w:highlight w:val="none"/>
        </w:rPr>
      </w:pPr>
    </w:p>
    <w:p w14:paraId="0E5946D8">
      <w:pPr>
        <w:keepNext w:val="0"/>
        <w:keepLines w:val="0"/>
        <w:widowControl/>
        <w:suppressLineNumbers w:val="0"/>
        <w:ind w:firstLine="480" w:firstLineChars="200"/>
        <w:jc w:val="left"/>
        <w:rPr>
          <w:rFonts w:ascii="Times New Roman" w:hAnsi="Times New Roman" w:cs="Times New Roman"/>
          <w:color w:val="auto"/>
          <w:sz w:val="24"/>
          <w:highlight w:val="none"/>
        </w:rPr>
      </w:pPr>
      <w:r>
        <w:rPr>
          <w:rFonts w:ascii="Times New Roman" w:hAnsi="Times New Roman" w:cs="Times New Roman"/>
          <w:color w:val="auto"/>
          <w:sz w:val="24"/>
          <w:highlight w:val="none"/>
        </w:rPr>
        <w:t>1．我方已仔细研究了</w:t>
      </w:r>
      <w:r>
        <w:rPr>
          <w:rFonts w:hint="eastAsia" w:ascii="Times New Roman" w:hAnsi="Times New Roman" w:cs="Times New Roman"/>
          <w:color w:val="auto"/>
          <w:sz w:val="24"/>
          <w:highlight w:val="none"/>
          <w:u w:val="single"/>
        </w:rPr>
        <w:t>安徽省交通控股集团有限公司2025年度新建改建路段服务区</w:t>
      </w:r>
      <w:r>
        <w:rPr>
          <w:rFonts w:hint="eastAsia" w:ascii="Times New Roman" w:hAnsi="Times New Roman" w:cs="Times New Roman"/>
          <w:color w:val="auto"/>
          <w:sz w:val="24"/>
          <w:highlight w:val="none"/>
          <w:u w:val="single"/>
          <w:lang w:eastAsia="zh-CN"/>
        </w:rPr>
        <w:t>电器</w:t>
      </w:r>
      <w:r>
        <w:rPr>
          <w:rFonts w:hint="eastAsia" w:ascii="Times New Roman" w:hAnsi="Times New Roman" w:cs="Times New Roman"/>
          <w:color w:val="auto"/>
          <w:sz w:val="24"/>
          <w:highlight w:val="none"/>
          <w:u w:val="single"/>
        </w:rPr>
        <w:t>采购及安装项目</w:t>
      </w:r>
      <w:r>
        <w:rPr>
          <w:rFonts w:hint="eastAsia" w:ascii="Times New Roman" w:hAnsi="Times New Roman" w:cs="Times New Roman"/>
          <w:color w:val="auto"/>
          <w:sz w:val="24"/>
          <w:highlight w:val="none"/>
        </w:rPr>
        <w:t>采购文件</w:t>
      </w:r>
      <w:r>
        <w:rPr>
          <w:rFonts w:ascii="Times New Roman" w:hAnsi="Times New Roman" w:cs="Times New Roman"/>
          <w:color w:val="auto"/>
          <w:sz w:val="24"/>
          <w:highlight w:val="none"/>
        </w:rPr>
        <w:t>的全部内容（包括工程量清单和施工图纸及</w:t>
      </w:r>
      <w:r>
        <w:rPr>
          <w:rFonts w:hint="eastAsia" w:ascii="Times New Roman" w:hAnsi="Times New Roman" w:cs="Times New Roman"/>
          <w:color w:val="auto"/>
          <w:sz w:val="24"/>
          <w:highlight w:val="none"/>
        </w:rPr>
        <w:t>采购文件</w:t>
      </w:r>
      <w:r>
        <w:rPr>
          <w:rFonts w:ascii="Times New Roman" w:hAnsi="Times New Roman" w:cs="Times New Roman"/>
          <w:color w:val="auto"/>
          <w:sz w:val="24"/>
          <w:highlight w:val="none"/>
        </w:rPr>
        <w:t>中所述的各种因素），愿意以</w:t>
      </w:r>
      <w:r>
        <w:rPr>
          <w:rFonts w:hint="eastAsia" w:ascii="Times New Roman" w:hAnsi="Times New Roman" w:cs="Times New Roman"/>
          <w:color w:val="auto"/>
          <w:sz w:val="24"/>
          <w:highlight w:val="none"/>
          <w:lang w:val="en-US" w:eastAsia="zh-CN"/>
        </w:rPr>
        <w:t>人民币（大写）</w:t>
      </w:r>
      <w:r>
        <w:rPr>
          <w:rFonts w:hint="eastAsia" w:ascii="Times New Roman" w:hAnsi="Times New Roman" w:cs="Times New Roman"/>
          <w:color w:val="auto"/>
          <w:sz w:val="24"/>
          <w:highlight w:val="none"/>
          <w:u w:val="single"/>
          <w:lang w:val="en-US" w:eastAsia="zh-CN"/>
        </w:rPr>
        <w:t xml:space="preserve">      </w:t>
      </w:r>
      <w:r>
        <w:rPr>
          <w:rFonts w:hint="eastAsia" w:ascii="Times New Roman" w:hAnsi="Times New Roman" w:cs="Times New Roman"/>
          <w:color w:val="auto"/>
          <w:sz w:val="24"/>
          <w:highlight w:val="none"/>
          <w:lang w:val="en-US" w:eastAsia="zh-CN"/>
        </w:rPr>
        <w:t>（</w:t>
      </w:r>
      <w:r>
        <w:rPr>
          <w:rFonts w:hint="default" w:ascii="Times New Roman" w:hAnsi="Times New Roman" w:cs="Times New Roman"/>
          <w:color w:val="auto"/>
          <w:sz w:val="24"/>
          <w:highlight w:val="none"/>
          <w:lang w:val="en-US" w:eastAsia="zh-CN"/>
        </w:rPr>
        <w:t>¥</w:t>
      </w:r>
      <w:r>
        <w:rPr>
          <w:rFonts w:hint="eastAsia" w:ascii="Times New Roman" w:hAnsi="Times New Roman" w:cs="Times New Roman"/>
          <w:color w:val="auto"/>
          <w:sz w:val="24"/>
          <w:highlight w:val="none"/>
          <w:u w:val="single"/>
          <w:lang w:val="en-US" w:eastAsia="zh-CN"/>
        </w:rPr>
        <w:t xml:space="preserve">     </w:t>
      </w:r>
      <w:r>
        <w:rPr>
          <w:rFonts w:hint="default" w:ascii="Times New Roman" w:hAnsi="Times New Roman" w:cs="Times New Roman"/>
          <w:color w:val="auto"/>
          <w:sz w:val="24"/>
          <w:highlight w:val="none"/>
          <w:u w:val="single"/>
          <w:lang w:val="en-US" w:eastAsia="zh-CN"/>
        </w:rPr>
        <w:t xml:space="preserve"> </w:t>
      </w:r>
      <w:r>
        <w:rPr>
          <w:rFonts w:hint="eastAsia" w:ascii="Times New Roman" w:hAnsi="Times New Roman" w:cs="Times New Roman"/>
          <w:color w:val="auto"/>
          <w:sz w:val="24"/>
          <w:highlight w:val="none"/>
          <w:lang w:val="en-US" w:eastAsia="zh-CN"/>
        </w:rPr>
        <w:t>）的</w:t>
      </w: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总报价</w:t>
      </w:r>
      <w:r>
        <w:rPr>
          <w:rFonts w:hint="eastAsia" w:ascii="Times New Roman" w:hAnsi="Times New Roman" w:cs="Times New Roman"/>
          <w:color w:val="auto"/>
          <w:sz w:val="24"/>
          <w:highlight w:val="none"/>
          <w:lang w:eastAsia="zh-CN"/>
        </w:rPr>
        <w:t>提供采购</w:t>
      </w:r>
      <w:r>
        <w:rPr>
          <w:rFonts w:hint="eastAsia" w:ascii="Times New Roman" w:hAnsi="Times New Roman" w:cs="Times New Roman"/>
          <w:color w:val="auto"/>
          <w:sz w:val="24"/>
          <w:highlight w:val="none"/>
          <w:lang w:val="en-US" w:eastAsia="zh-CN"/>
        </w:rPr>
        <w:t>文件标明的货物</w:t>
      </w:r>
      <w:r>
        <w:rPr>
          <w:rFonts w:ascii="Times New Roman" w:hAnsi="Times New Roman" w:cs="Times New Roman"/>
          <w:color w:val="auto"/>
          <w:sz w:val="24"/>
          <w:highlight w:val="none"/>
        </w:rPr>
        <w:t>要求</w:t>
      </w:r>
      <w:r>
        <w:rPr>
          <w:rFonts w:hint="eastAsia" w:ascii="Times New Roman" w:hAnsi="Times New Roman" w:cs="Times New Roman"/>
          <w:color w:val="auto"/>
          <w:sz w:val="24"/>
          <w:highlight w:val="none"/>
          <w:lang w:eastAsia="zh-CN"/>
        </w:rPr>
        <w:t>、</w:t>
      </w:r>
      <w:r>
        <w:rPr>
          <w:rFonts w:ascii="Times New Roman" w:hAnsi="Times New Roman" w:cs="Times New Roman"/>
          <w:color w:val="auto"/>
          <w:sz w:val="24"/>
          <w:highlight w:val="none"/>
        </w:rPr>
        <w:t>技术服务和质保期服务</w:t>
      </w:r>
      <w:r>
        <w:rPr>
          <w:rFonts w:hint="eastAsia" w:ascii="Times New Roman" w:hAnsi="Times New Roman" w:cs="Times New Roman"/>
          <w:color w:val="auto"/>
          <w:sz w:val="24"/>
          <w:highlight w:val="none"/>
        </w:rPr>
        <w:t>措施</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rPr>
        <w:t>并</w:t>
      </w:r>
      <w:r>
        <w:rPr>
          <w:rFonts w:ascii="Times New Roman" w:hAnsi="Times New Roman" w:cs="Times New Roman"/>
          <w:color w:val="auto"/>
          <w:sz w:val="24"/>
          <w:highlight w:val="none"/>
        </w:rPr>
        <w:t>按合同约定履行义务。</w:t>
      </w:r>
    </w:p>
    <w:p w14:paraId="488C006B">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2．我方承诺在响应有效期内不修改、撤销响应文件。</w:t>
      </w:r>
    </w:p>
    <w:p w14:paraId="70DCFE48">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3．如我方成交：</w:t>
      </w:r>
    </w:p>
    <w:p w14:paraId="30729633">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(1)我方承诺在收到成交通知书后，在成交通知书规定的期限内与你方签订合同。</w:t>
      </w:r>
    </w:p>
    <w:p w14:paraId="73F15D1E">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(2)我方承诺按照</w:t>
      </w:r>
      <w:r>
        <w:rPr>
          <w:rFonts w:hint="eastAsia" w:ascii="Times New Roman" w:hAnsi="Times New Roman" w:cs="Times New Roman"/>
          <w:color w:val="auto"/>
          <w:sz w:val="24"/>
          <w:highlight w:val="none"/>
          <w:lang w:eastAsia="zh-CN"/>
        </w:rPr>
        <w:t>采购</w:t>
      </w:r>
      <w:r>
        <w:rPr>
          <w:rFonts w:ascii="Times New Roman" w:hAnsi="Times New Roman" w:cs="Times New Roman"/>
          <w:color w:val="auto"/>
          <w:sz w:val="24"/>
          <w:highlight w:val="none"/>
        </w:rPr>
        <w:t>文件规定向你方递交履约担保。</w:t>
      </w:r>
    </w:p>
    <w:p w14:paraId="233214A1">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(3)我方承诺在合同约定的期限内完成全部合同任务。</w:t>
      </w:r>
    </w:p>
    <w:p w14:paraId="5B53326A">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4</w:t>
      </w:r>
      <w:r>
        <w:rPr>
          <w:rFonts w:ascii="Times New Roman" w:hAnsi="Times New Roman" w:cs="Times New Roman"/>
          <w:color w:val="auto"/>
          <w:sz w:val="24"/>
          <w:highlight w:val="none"/>
        </w:rPr>
        <w:t>．我方在此声明，所递交的响应文件及有关资料内容完整、真实和准确。</w:t>
      </w:r>
    </w:p>
    <w:p w14:paraId="4461E0DB">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5</w:t>
      </w:r>
      <w:r>
        <w:rPr>
          <w:rFonts w:ascii="Times New Roman" w:hAnsi="Times New Roman" w:cs="Times New Roman"/>
          <w:color w:val="auto"/>
          <w:sz w:val="24"/>
          <w:highlight w:val="none"/>
        </w:rPr>
        <w:t>．在合同协议书正式签署生效之前，本</w:t>
      </w:r>
      <w:r>
        <w:rPr>
          <w:rFonts w:hint="eastAsia" w:ascii="Times New Roman" w:hAnsi="Times New Roman" w:cs="Times New Roman"/>
          <w:color w:val="auto"/>
          <w:sz w:val="24"/>
          <w:highlight w:val="none"/>
          <w:lang w:eastAsia="zh-CN"/>
        </w:rPr>
        <w:t>响应函</w:t>
      </w:r>
      <w:r>
        <w:rPr>
          <w:rFonts w:ascii="Times New Roman" w:hAnsi="Times New Roman" w:cs="Times New Roman"/>
          <w:color w:val="auto"/>
          <w:sz w:val="24"/>
          <w:highlight w:val="none"/>
        </w:rPr>
        <w:t>连同你方的成交通知书将构成我们双方之间共同遵守的文件，对双方具有约束力。</w:t>
      </w:r>
    </w:p>
    <w:p w14:paraId="0CE3C601">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6</w:t>
      </w:r>
      <w:r>
        <w:rPr>
          <w:rFonts w:ascii="Times New Roman" w:hAnsi="Times New Roman" w:cs="Times New Roman"/>
          <w:color w:val="auto"/>
          <w:sz w:val="24"/>
          <w:highlight w:val="none"/>
        </w:rPr>
        <w:t>．</w:t>
      </w:r>
      <w:r>
        <w:rPr>
          <w:rFonts w:hint="eastAsia" w:ascii="Times New Roman" w:hAnsi="Times New Roman" w:cs="Times New Roman"/>
          <w:color w:val="auto"/>
          <w:sz w:val="24"/>
          <w:highlight w:val="none"/>
        </w:rPr>
        <w:t>我方已按</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文件要求详细审核并确认全部</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文件及有关附件，充分理解</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价格不得低于企业个别成本有关规定。我方经成本核算，所填报的响应报价不低于企业个别成本。</w:t>
      </w:r>
    </w:p>
    <w:p w14:paraId="5490F3B5">
      <w:pPr>
        <w:spacing w:line="400" w:lineRule="exact"/>
        <w:ind w:firstLine="480" w:firstLineChars="200"/>
        <w:rPr>
          <w:rFonts w:hint="eastAsia"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7</w:t>
      </w:r>
      <w:r>
        <w:rPr>
          <w:rFonts w:hint="eastAsia" w:ascii="Times New Roman" w:hAnsi="Times New Roman" w:cs="Times New Roman"/>
          <w:color w:val="auto"/>
          <w:sz w:val="24"/>
          <w:highlight w:val="none"/>
        </w:rPr>
        <w:t>.____/____（其他补充说明）。</w:t>
      </w:r>
    </w:p>
    <w:p w14:paraId="2AA67BE1">
      <w:pPr>
        <w:pStyle w:val="8"/>
        <w:rPr>
          <w:rFonts w:hint="eastAsia" w:ascii="Times New Roman" w:hAnsi="Times New Roman" w:cs="Times New Roman"/>
          <w:color w:val="auto"/>
          <w:sz w:val="24"/>
          <w:highlight w:val="none"/>
        </w:rPr>
      </w:pPr>
    </w:p>
    <w:p w14:paraId="2564B337">
      <w:pPr>
        <w:pStyle w:val="33"/>
        <w:rPr>
          <w:rFonts w:hint="eastAsia"/>
          <w:color w:val="auto"/>
          <w:highlight w:val="none"/>
        </w:rPr>
      </w:pPr>
    </w:p>
    <w:p w14:paraId="22CEF1E1">
      <w:pPr>
        <w:spacing w:line="400" w:lineRule="exact"/>
        <w:ind w:firstLine="3420" w:firstLineChars="1425"/>
        <w:rPr>
          <w:rFonts w:ascii="Times New Roman" w:hAnsi="Times New Roman" w:cs="Times New Roman"/>
          <w:color w:val="auto"/>
          <w:sz w:val="24"/>
          <w:highlight w:val="none"/>
        </w:rPr>
      </w:pPr>
      <w:r>
        <w:rPr>
          <w:rFonts w:ascii="Times New Roman" w:hAnsi="Times New Roman" w:cs="Times New Roman"/>
          <w:color w:val="auto"/>
          <w:sz w:val="24"/>
          <w:highlight w:val="none"/>
        </w:rPr>
        <w:t>供应商：</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(盖单位</w:t>
      </w:r>
      <w:r>
        <w:rPr>
          <w:rFonts w:hint="eastAsia" w:ascii="Times New Roman" w:hAnsi="Times New Roman" w:cs="Times New Roman"/>
          <w:color w:val="auto"/>
          <w:sz w:val="24"/>
          <w:highlight w:val="none"/>
          <w:lang w:val="en-US" w:eastAsia="zh-CN"/>
        </w:rPr>
        <w:t>公</w:t>
      </w:r>
      <w:r>
        <w:rPr>
          <w:rFonts w:ascii="Times New Roman" w:hAnsi="Times New Roman" w:cs="Times New Roman"/>
          <w:color w:val="auto"/>
          <w:sz w:val="24"/>
          <w:highlight w:val="none"/>
        </w:rPr>
        <w:t>章)</w:t>
      </w:r>
    </w:p>
    <w:p w14:paraId="50E71AAE">
      <w:pPr>
        <w:spacing w:line="400" w:lineRule="exact"/>
        <w:ind w:firstLine="3360" w:firstLineChars="1400"/>
        <w:rPr>
          <w:rFonts w:hint="eastAsia" w:ascii="Times New Roman" w:hAnsi="Times New Roman" w:cs="Times New Roman" w:eastAsiaTheme="minorEastAsia"/>
          <w:color w:val="auto"/>
          <w:sz w:val="24"/>
          <w:highlight w:val="none"/>
          <w:lang w:eastAsia="zh-CN"/>
        </w:rPr>
      </w:pPr>
      <w:r>
        <w:rPr>
          <w:rFonts w:ascii="Times New Roman" w:hAnsi="Times New Roman" w:cs="Times New Roman"/>
          <w:color w:val="auto"/>
          <w:sz w:val="24"/>
          <w:highlight w:val="none"/>
        </w:rPr>
        <w:t>法定代表人</w:t>
      </w:r>
      <w:r>
        <w:rPr>
          <w:rFonts w:hint="eastAsia" w:ascii="Times New Roman" w:hAnsi="Times New Roman" w:cs="Times New Roman"/>
          <w:color w:val="auto"/>
          <w:sz w:val="24"/>
          <w:highlight w:val="none"/>
          <w:lang w:eastAsia="zh-CN"/>
        </w:rPr>
        <w:t>或</w:t>
      </w:r>
      <w:r>
        <w:rPr>
          <w:rFonts w:hint="eastAsia" w:ascii="Times New Roman" w:hAnsi="Times New Roman" w:cs="Times New Roman"/>
          <w:color w:val="auto"/>
          <w:sz w:val="24"/>
          <w:highlight w:val="none"/>
        </w:rPr>
        <w:t>委托代理人</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u w:val="single"/>
          <w:lang w:val="en-US" w:eastAsia="zh-CN"/>
        </w:rPr>
        <w:t xml:space="preserve">          </w:t>
      </w:r>
      <w:r>
        <w:rPr>
          <w:rFonts w:ascii="Times New Roman" w:hAnsi="Times New Roman" w:cs="Times New Roman"/>
          <w:color w:val="auto"/>
          <w:sz w:val="24"/>
          <w:highlight w:val="none"/>
        </w:rPr>
        <w:t>(</w:t>
      </w:r>
      <w:r>
        <w:rPr>
          <w:rFonts w:hint="eastAsia" w:ascii="Times New Roman" w:hAnsi="Times New Roman" w:cs="Times New Roman"/>
          <w:color w:val="auto"/>
          <w:sz w:val="24"/>
          <w:highlight w:val="none"/>
        </w:rPr>
        <w:t>签</w:t>
      </w:r>
      <w:r>
        <w:rPr>
          <w:rFonts w:hint="eastAsia" w:ascii="Times New Roman" w:hAnsi="Times New Roman" w:cs="Times New Roman"/>
          <w:color w:val="auto"/>
          <w:sz w:val="24"/>
          <w:highlight w:val="none"/>
          <w:lang w:val="en-US" w:eastAsia="zh-CN"/>
        </w:rPr>
        <w:t>字</w:t>
      </w:r>
      <w:r>
        <w:rPr>
          <w:rFonts w:ascii="Times New Roman" w:hAnsi="Times New Roman" w:cs="Times New Roman"/>
          <w:color w:val="auto"/>
          <w:sz w:val="24"/>
          <w:highlight w:val="none"/>
        </w:rPr>
        <w:t>)</w:t>
      </w:r>
    </w:p>
    <w:p w14:paraId="6D7D89D2">
      <w:pPr>
        <w:spacing w:line="400" w:lineRule="exact"/>
        <w:ind w:firstLine="3420" w:firstLineChars="1425"/>
        <w:rPr>
          <w:rFonts w:ascii="Times New Roman" w:hAnsi="Times New Roman" w:cs="Times New Roman"/>
          <w:color w:val="auto"/>
          <w:sz w:val="24"/>
          <w:highlight w:val="none"/>
        </w:rPr>
      </w:pPr>
      <w:r>
        <w:rPr>
          <w:rFonts w:ascii="Times New Roman" w:hAnsi="Times New Roman" w:cs="Times New Roman"/>
          <w:color w:val="auto"/>
          <w:sz w:val="24"/>
          <w:highlight w:val="none"/>
        </w:rPr>
        <w:t>地址：</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 xml:space="preserve"> </w:t>
      </w:r>
    </w:p>
    <w:p w14:paraId="4B7CD6B4">
      <w:pPr>
        <w:spacing w:line="400" w:lineRule="exact"/>
        <w:ind w:firstLine="3420" w:firstLineChars="1425"/>
        <w:rPr>
          <w:rFonts w:ascii="Times New Roman" w:hAnsi="Times New Roman" w:cs="Times New Roman"/>
          <w:color w:val="auto"/>
          <w:sz w:val="24"/>
          <w:highlight w:val="none"/>
        </w:rPr>
      </w:pPr>
      <w:r>
        <w:rPr>
          <w:rFonts w:hint="eastAsia" w:ascii="Times New Roman" w:hAnsi="Times New Roman" w:cs="Times New Roman"/>
          <w:color w:val="auto"/>
          <w:sz w:val="24"/>
          <w:highlight w:val="none"/>
        </w:rPr>
        <w:t>电子邮箱</w:t>
      </w:r>
      <w:r>
        <w:rPr>
          <w:rFonts w:ascii="Times New Roman" w:hAnsi="Times New Roman" w:cs="Times New Roman"/>
          <w:color w:val="auto"/>
          <w:sz w:val="24"/>
          <w:highlight w:val="none"/>
        </w:rPr>
        <w:t>：</w:t>
      </w:r>
      <w:r>
        <w:rPr>
          <w:rFonts w:ascii="Times New Roman" w:hAnsi="Times New Roman" w:cs="Times New Roman"/>
          <w:color w:val="auto"/>
          <w:sz w:val="24"/>
          <w:highlight w:val="none"/>
          <w:u w:val="single"/>
        </w:rPr>
        <w:t xml:space="preserve">                                  </w:t>
      </w:r>
    </w:p>
    <w:p w14:paraId="45C12650">
      <w:pPr>
        <w:spacing w:line="400" w:lineRule="exact"/>
        <w:ind w:firstLine="4740" w:firstLineChars="1975"/>
        <w:rPr>
          <w:rFonts w:ascii="Times New Roman" w:hAnsi="Times New Roman" w:cs="Times New Roman"/>
          <w:color w:val="auto"/>
          <w:sz w:val="24"/>
          <w:highlight w:val="none"/>
        </w:rPr>
      </w:pP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年</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月</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日</w:t>
      </w:r>
    </w:p>
    <w:p w14:paraId="3E1F27ED">
      <w:pPr>
        <w:spacing w:line="400" w:lineRule="exact"/>
        <w:ind w:firstLine="4740" w:firstLineChars="1975"/>
        <w:rPr>
          <w:rFonts w:ascii="Times New Roman" w:hAnsi="Times New Roman" w:cs="Times New Roman"/>
          <w:color w:val="auto"/>
          <w:sz w:val="24"/>
          <w:highlight w:val="none"/>
        </w:rPr>
      </w:pPr>
    </w:p>
    <w:p w14:paraId="0EED3B31">
      <w:pPr>
        <w:pStyle w:val="20"/>
        <w:rPr>
          <w:rFonts w:ascii="Times New Roman" w:hAnsi="Times New Roman" w:cs="Times New Roman"/>
          <w:color w:val="auto"/>
          <w:sz w:val="24"/>
          <w:highlight w:val="none"/>
        </w:rPr>
      </w:pPr>
    </w:p>
    <w:p w14:paraId="530B1E63">
      <w:pPr>
        <w:rPr>
          <w:rFonts w:ascii="Times New Roman" w:hAnsi="Times New Roman" w:cs="Times New Roman"/>
          <w:color w:val="auto"/>
          <w:sz w:val="24"/>
          <w:highlight w:val="none"/>
        </w:rPr>
      </w:pPr>
    </w:p>
    <w:p w14:paraId="4DE51CCD">
      <w:pPr>
        <w:pStyle w:val="8"/>
        <w:rPr>
          <w:color w:val="auto"/>
          <w:highlight w:val="none"/>
        </w:rPr>
      </w:pPr>
    </w:p>
    <w:p w14:paraId="6E6071E0">
      <w:pPr>
        <w:rPr>
          <w:color w:val="auto"/>
          <w:highlight w:val="none"/>
        </w:rPr>
      </w:pPr>
    </w:p>
    <w:p w14:paraId="038932C6">
      <w:pPr>
        <w:rPr>
          <w:color w:val="auto"/>
          <w:highlight w:val="none"/>
        </w:rPr>
      </w:pPr>
    </w:p>
    <w:p w14:paraId="2AF58674">
      <w:pPr>
        <w:rPr>
          <w:color w:val="auto"/>
          <w:highlight w:val="none"/>
        </w:rPr>
      </w:pPr>
    </w:p>
    <w:p w14:paraId="32C8775A">
      <w:pPr>
        <w:pStyle w:val="9"/>
        <w:rPr>
          <w:color w:val="auto"/>
          <w:highlight w:val="none"/>
        </w:rPr>
      </w:pPr>
    </w:p>
    <w:p w14:paraId="3659ED9B">
      <w:pPr>
        <w:pStyle w:val="20"/>
        <w:rPr>
          <w:rFonts w:ascii="Times New Roman" w:hAnsi="Times New Roman" w:cs="Times New Roman"/>
          <w:color w:val="auto"/>
          <w:sz w:val="24"/>
          <w:highlight w:val="none"/>
        </w:rPr>
      </w:pPr>
    </w:p>
    <w:p w14:paraId="0B9FD6BB">
      <w:pPr>
        <w:adjustRightInd w:val="0"/>
        <w:snapToGrid w:val="0"/>
        <w:jc w:val="center"/>
        <w:outlineLvl w:val="1"/>
        <w:rPr>
          <w:rFonts w:hint="eastAsia" w:ascii="黑体" w:hAnsi="黑体" w:eastAsia="黑体" w:cs="黑体"/>
          <w:b w:val="0"/>
          <w:bCs/>
          <w:color w:val="auto"/>
          <w:sz w:val="28"/>
          <w:szCs w:val="28"/>
          <w:highlight w:val="none"/>
        </w:rPr>
      </w:pPr>
      <w:bookmarkStart w:id="234" w:name="_Toc153421230"/>
      <w:bookmarkStart w:id="235" w:name="_Toc162490440"/>
      <w:bookmarkStart w:id="236" w:name="_Toc272486050"/>
      <w:r>
        <w:rPr>
          <w:rFonts w:hint="eastAsia" w:ascii="黑体" w:hAnsi="黑体" w:eastAsia="黑体" w:cs="黑体"/>
          <w:b w:val="0"/>
          <w:bCs/>
          <w:color w:val="auto"/>
          <w:sz w:val="28"/>
          <w:szCs w:val="28"/>
          <w:highlight w:val="none"/>
        </w:rPr>
        <w:t>二、</w:t>
      </w:r>
      <w:bookmarkEnd w:id="234"/>
      <w:bookmarkEnd w:id="235"/>
      <w:bookmarkEnd w:id="236"/>
      <w:r>
        <w:rPr>
          <w:rFonts w:hint="eastAsia" w:ascii="黑体" w:hAnsi="黑体" w:eastAsia="黑体" w:cs="黑体"/>
          <w:b w:val="0"/>
          <w:bCs/>
          <w:color w:val="auto"/>
          <w:sz w:val="28"/>
          <w:szCs w:val="28"/>
          <w:highlight w:val="none"/>
        </w:rPr>
        <w:t>已标价的报价清单</w:t>
      </w:r>
    </w:p>
    <w:p w14:paraId="6336C83D">
      <w:pPr>
        <w:spacing w:line="440" w:lineRule="exact"/>
        <w:rPr>
          <w:rFonts w:ascii="Times New Roman" w:hAnsi="Times New Roman" w:eastAsia="黑体" w:cs="Times New Roman"/>
          <w:color w:val="auto"/>
          <w:sz w:val="24"/>
          <w:highlight w:val="none"/>
        </w:rPr>
      </w:pPr>
    </w:p>
    <w:p w14:paraId="3601D92B">
      <w:pPr>
        <w:spacing w:line="440" w:lineRule="exact"/>
        <w:rPr>
          <w:rFonts w:ascii="Times New Roman" w:hAnsi="Times New Roman" w:eastAsia="黑体" w:cs="Times New Roman"/>
          <w:color w:val="auto"/>
          <w:sz w:val="24"/>
          <w:highlight w:val="none"/>
        </w:rPr>
      </w:pPr>
    </w:p>
    <w:p w14:paraId="38DB0F0C">
      <w:pPr>
        <w:bidi w:val="0"/>
        <w:rPr>
          <w:rFonts w:hint="eastAsia" w:ascii="Times New Roman" w:hAnsi="Times New Roman" w:eastAsia="黑体" w:cs="Times New Roman"/>
          <w:color w:val="auto"/>
          <w:sz w:val="24"/>
          <w:highlight w:val="yellow"/>
          <w:lang w:val="en-US" w:eastAsia="zh-CN"/>
        </w:rPr>
      </w:pPr>
      <w:r>
        <w:rPr>
          <w:rFonts w:hint="eastAsia" w:ascii="Times New Roman" w:hAnsi="Times New Roman" w:eastAsia="黑体" w:cs="Times New Roman"/>
          <w:color w:val="auto"/>
          <w:sz w:val="24"/>
          <w:highlight w:val="yellow"/>
          <w:lang w:val="en-US" w:eastAsia="zh-CN"/>
        </w:rPr>
        <w:t>附报价清单</w:t>
      </w:r>
    </w:p>
    <w:p w14:paraId="6167DF29">
      <w:pPr>
        <w:bidi w:val="0"/>
        <w:rPr>
          <w:rFonts w:hint="eastAsia" w:ascii="Times New Roman" w:hAnsi="Times New Roman" w:eastAsia="黑体" w:cs="Times New Roman"/>
          <w:color w:val="auto"/>
          <w:sz w:val="24"/>
          <w:highlight w:val="yellow"/>
          <w:lang w:val="en-US" w:eastAsia="zh-CN"/>
        </w:rPr>
      </w:pPr>
    </w:p>
    <w:p w14:paraId="001C9084">
      <w:pPr>
        <w:bidi w:val="0"/>
        <w:rPr>
          <w:rFonts w:hint="eastAsia" w:ascii="Times New Roman" w:hAnsi="Times New Roman" w:eastAsia="黑体" w:cs="Times New Roman"/>
          <w:color w:val="auto"/>
          <w:sz w:val="24"/>
          <w:highlight w:val="yellow"/>
          <w:lang w:val="en-US" w:eastAsia="zh-CN"/>
        </w:rPr>
      </w:pPr>
    </w:p>
    <w:p w14:paraId="4ADEDE55">
      <w:pPr>
        <w:bidi w:val="0"/>
        <w:rPr>
          <w:rFonts w:hint="eastAsia" w:ascii="Times New Roman" w:hAnsi="Times New Roman" w:eastAsia="黑体" w:cs="Times New Roman"/>
          <w:color w:val="auto"/>
          <w:sz w:val="24"/>
          <w:highlight w:val="yellow"/>
          <w:lang w:val="en-US" w:eastAsia="zh-CN"/>
        </w:rPr>
      </w:pPr>
    </w:p>
    <w:p w14:paraId="417CB128">
      <w:pPr>
        <w:bidi w:val="0"/>
        <w:rPr>
          <w:rFonts w:hint="eastAsia" w:ascii="Times New Roman" w:hAnsi="Times New Roman" w:eastAsia="黑体" w:cs="Times New Roman"/>
          <w:color w:val="auto"/>
          <w:sz w:val="24"/>
          <w:highlight w:val="yellow"/>
          <w:lang w:val="en-US" w:eastAsia="zh-CN"/>
        </w:rPr>
      </w:pPr>
    </w:p>
    <w:p w14:paraId="3259370D">
      <w:pPr>
        <w:bidi w:val="0"/>
        <w:rPr>
          <w:rFonts w:hint="eastAsia" w:ascii="Times New Roman" w:hAnsi="Times New Roman" w:eastAsia="黑体" w:cs="Times New Roman"/>
          <w:color w:val="auto"/>
          <w:sz w:val="24"/>
          <w:highlight w:val="yellow"/>
          <w:lang w:val="en-US" w:eastAsia="zh-CN"/>
        </w:rPr>
      </w:pPr>
    </w:p>
    <w:p w14:paraId="57FB9718">
      <w:pPr>
        <w:bidi w:val="0"/>
        <w:rPr>
          <w:rFonts w:hint="eastAsia" w:ascii="Times New Roman" w:hAnsi="Times New Roman" w:eastAsia="黑体" w:cs="Times New Roman"/>
          <w:color w:val="auto"/>
          <w:sz w:val="24"/>
          <w:highlight w:val="yellow"/>
          <w:lang w:val="en-US" w:eastAsia="zh-CN"/>
        </w:rPr>
      </w:pPr>
    </w:p>
    <w:p w14:paraId="41AE9BAD">
      <w:pPr>
        <w:bidi w:val="0"/>
        <w:rPr>
          <w:rFonts w:hint="eastAsia" w:ascii="Times New Roman" w:hAnsi="Times New Roman" w:eastAsia="黑体" w:cs="Times New Roman"/>
          <w:color w:val="auto"/>
          <w:sz w:val="24"/>
          <w:highlight w:val="yellow"/>
          <w:lang w:val="en-US" w:eastAsia="zh-CN"/>
        </w:rPr>
      </w:pPr>
    </w:p>
    <w:p w14:paraId="55E7578A">
      <w:pPr>
        <w:bidi w:val="0"/>
        <w:rPr>
          <w:rFonts w:hint="eastAsia" w:ascii="Times New Roman" w:hAnsi="Times New Roman" w:eastAsia="黑体" w:cs="Times New Roman"/>
          <w:color w:val="auto"/>
          <w:sz w:val="24"/>
          <w:highlight w:val="yellow"/>
          <w:lang w:val="en-US" w:eastAsia="zh-CN"/>
        </w:rPr>
      </w:pPr>
    </w:p>
    <w:p w14:paraId="62ABFC2B">
      <w:pPr>
        <w:bidi w:val="0"/>
        <w:rPr>
          <w:rFonts w:hint="eastAsia" w:ascii="Times New Roman" w:hAnsi="Times New Roman" w:eastAsia="黑体" w:cs="Times New Roman"/>
          <w:color w:val="auto"/>
          <w:sz w:val="24"/>
          <w:highlight w:val="yellow"/>
          <w:lang w:val="en-US" w:eastAsia="zh-CN"/>
        </w:rPr>
      </w:pPr>
    </w:p>
    <w:p w14:paraId="630DA9A8">
      <w:pPr>
        <w:bidi w:val="0"/>
        <w:rPr>
          <w:rFonts w:hint="eastAsia" w:ascii="Times New Roman" w:hAnsi="Times New Roman" w:eastAsia="黑体" w:cs="Times New Roman"/>
          <w:color w:val="auto"/>
          <w:sz w:val="24"/>
          <w:highlight w:val="yellow"/>
          <w:lang w:val="en-US" w:eastAsia="zh-CN"/>
        </w:rPr>
      </w:pPr>
    </w:p>
    <w:p w14:paraId="627AB260">
      <w:pPr>
        <w:bidi w:val="0"/>
        <w:rPr>
          <w:rFonts w:hint="eastAsia" w:ascii="Times New Roman" w:hAnsi="Times New Roman" w:eastAsia="黑体" w:cs="Times New Roman"/>
          <w:color w:val="auto"/>
          <w:sz w:val="24"/>
          <w:highlight w:val="yellow"/>
          <w:lang w:val="en-US" w:eastAsia="zh-CN"/>
        </w:rPr>
      </w:pPr>
    </w:p>
    <w:p w14:paraId="67A8CD68">
      <w:pPr>
        <w:bidi w:val="0"/>
        <w:rPr>
          <w:rFonts w:hint="eastAsia" w:ascii="Times New Roman" w:hAnsi="Times New Roman" w:eastAsia="黑体" w:cs="Times New Roman"/>
          <w:color w:val="auto"/>
          <w:sz w:val="24"/>
          <w:highlight w:val="yellow"/>
          <w:lang w:val="en-US" w:eastAsia="zh-CN"/>
        </w:rPr>
      </w:pPr>
    </w:p>
    <w:p w14:paraId="4B092C77">
      <w:pPr>
        <w:bidi w:val="0"/>
        <w:rPr>
          <w:rFonts w:hint="eastAsia" w:ascii="Times New Roman" w:hAnsi="Times New Roman" w:eastAsia="黑体" w:cs="Times New Roman"/>
          <w:color w:val="auto"/>
          <w:sz w:val="24"/>
          <w:highlight w:val="yellow"/>
          <w:lang w:val="en-US" w:eastAsia="zh-CN"/>
        </w:rPr>
      </w:pPr>
    </w:p>
    <w:p w14:paraId="0FFC77CE">
      <w:pPr>
        <w:bidi w:val="0"/>
        <w:rPr>
          <w:rFonts w:hint="eastAsia" w:ascii="Times New Roman" w:hAnsi="Times New Roman" w:eastAsia="黑体" w:cs="Times New Roman"/>
          <w:color w:val="auto"/>
          <w:sz w:val="24"/>
          <w:highlight w:val="yellow"/>
          <w:lang w:val="en-US" w:eastAsia="zh-CN"/>
        </w:rPr>
      </w:pPr>
    </w:p>
    <w:p w14:paraId="020F4018">
      <w:pPr>
        <w:bidi w:val="0"/>
        <w:rPr>
          <w:rFonts w:hint="eastAsia" w:ascii="Times New Roman" w:hAnsi="Times New Roman" w:eastAsia="黑体" w:cs="Times New Roman"/>
          <w:color w:val="auto"/>
          <w:sz w:val="24"/>
          <w:highlight w:val="yellow"/>
          <w:lang w:val="en-US" w:eastAsia="zh-CN"/>
        </w:rPr>
      </w:pPr>
    </w:p>
    <w:p w14:paraId="176FAC70">
      <w:pPr>
        <w:bidi w:val="0"/>
        <w:rPr>
          <w:rFonts w:hint="eastAsia" w:ascii="Times New Roman" w:hAnsi="Times New Roman" w:eastAsia="黑体" w:cs="Times New Roman"/>
          <w:color w:val="auto"/>
          <w:sz w:val="24"/>
          <w:highlight w:val="yellow"/>
          <w:lang w:val="en-US" w:eastAsia="zh-CN"/>
        </w:rPr>
      </w:pPr>
    </w:p>
    <w:p w14:paraId="362C1DBB">
      <w:pPr>
        <w:bidi w:val="0"/>
        <w:rPr>
          <w:rFonts w:hint="eastAsia" w:ascii="Times New Roman" w:hAnsi="Times New Roman" w:eastAsia="黑体" w:cs="Times New Roman"/>
          <w:color w:val="auto"/>
          <w:sz w:val="24"/>
          <w:highlight w:val="yellow"/>
          <w:lang w:val="en-US" w:eastAsia="zh-CN"/>
        </w:rPr>
      </w:pPr>
    </w:p>
    <w:p w14:paraId="247F55D1">
      <w:pPr>
        <w:bidi w:val="0"/>
        <w:rPr>
          <w:rFonts w:hint="eastAsia" w:ascii="Times New Roman" w:hAnsi="Times New Roman" w:eastAsia="黑体" w:cs="Times New Roman"/>
          <w:color w:val="auto"/>
          <w:sz w:val="24"/>
          <w:highlight w:val="yellow"/>
          <w:lang w:val="en-US" w:eastAsia="zh-CN"/>
        </w:rPr>
      </w:pPr>
    </w:p>
    <w:p w14:paraId="16DE5610">
      <w:pPr>
        <w:bidi w:val="0"/>
        <w:rPr>
          <w:rFonts w:hint="eastAsia" w:ascii="Times New Roman" w:hAnsi="Times New Roman" w:eastAsia="黑体" w:cs="Times New Roman"/>
          <w:color w:val="auto"/>
          <w:sz w:val="24"/>
          <w:highlight w:val="yellow"/>
          <w:lang w:val="en-US" w:eastAsia="zh-CN"/>
        </w:rPr>
      </w:pPr>
    </w:p>
    <w:p w14:paraId="080E8F1D">
      <w:pPr>
        <w:bidi w:val="0"/>
        <w:rPr>
          <w:rFonts w:hint="eastAsia" w:ascii="Times New Roman" w:hAnsi="Times New Roman" w:eastAsia="黑体" w:cs="Times New Roman"/>
          <w:color w:val="auto"/>
          <w:sz w:val="24"/>
          <w:highlight w:val="yellow"/>
          <w:lang w:val="en-US" w:eastAsia="zh-CN"/>
        </w:rPr>
      </w:pPr>
    </w:p>
    <w:p w14:paraId="09C69505">
      <w:pPr>
        <w:bidi w:val="0"/>
        <w:rPr>
          <w:rFonts w:hint="eastAsia" w:ascii="Times New Roman" w:hAnsi="Times New Roman" w:eastAsia="黑体" w:cs="Times New Roman"/>
          <w:color w:val="auto"/>
          <w:sz w:val="24"/>
          <w:highlight w:val="yellow"/>
          <w:lang w:val="en-US" w:eastAsia="zh-CN"/>
        </w:rPr>
      </w:pPr>
    </w:p>
    <w:p w14:paraId="721FFC8A">
      <w:pPr>
        <w:bidi w:val="0"/>
        <w:rPr>
          <w:rFonts w:hint="eastAsia" w:ascii="Times New Roman" w:hAnsi="Times New Roman" w:eastAsia="黑体" w:cs="Times New Roman"/>
          <w:color w:val="auto"/>
          <w:sz w:val="24"/>
          <w:highlight w:val="yellow"/>
          <w:lang w:val="en-US" w:eastAsia="zh-CN"/>
        </w:rPr>
      </w:pPr>
    </w:p>
    <w:p w14:paraId="138F5558">
      <w:pPr>
        <w:bidi w:val="0"/>
        <w:rPr>
          <w:rFonts w:hint="eastAsia" w:ascii="Times New Roman" w:hAnsi="Times New Roman" w:eastAsia="黑体" w:cs="Times New Roman"/>
          <w:color w:val="auto"/>
          <w:sz w:val="24"/>
          <w:highlight w:val="yellow"/>
          <w:lang w:val="en-US" w:eastAsia="zh-CN"/>
        </w:rPr>
      </w:pPr>
    </w:p>
    <w:p w14:paraId="6B0DDA0E">
      <w:pPr>
        <w:bidi w:val="0"/>
        <w:rPr>
          <w:rFonts w:hint="eastAsia" w:ascii="Times New Roman" w:hAnsi="Times New Roman" w:eastAsia="黑体" w:cs="Times New Roman"/>
          <w:color w:val="auto"/>
          <w:sz w:val="24"/>
          <w:highlight w:val="yellow"/>
          <w:lang w:val="en-US" w:eastAsia="zh-CN"/>
        </w:rPr>
      </w:pPr>
    </w:p>
    <w:p w14:paraId="3C782188">
      <w:pPr>
        <w:bidi w:val="0"/>
        <w:rPr>
          <w:rFonts w:hint="eastAsia" w:ascii="Times New Roman" w:hAnsi="Times New Roman" w:eastAsia="黑体" w:cs="Times New Roman"/>
          <w:color w:val="auto"/>
          <w:sz w:val="24"/>
          <w:highlight w:val="yellow"/>
          <w:lang w:val="en-US" w:eastAsia="zh-CN"/>
        </w:rPr>
      </w:pPr>
    </w:p>
    <w:p w14:paraId="4E0E5850">
      <w:pPr>
        <w:bidi w:val="0"/>
        <w:rPr>
          <w:rFonts w:hint="eastAsia" w:ascii="Times New Roman" w:hAnsi="Times New Roman" w:eastAsia="黑体" w:cs="Times New Roman"/>
          <w:color w:val="auto"/>
          <w:sz w:val="24"/>
          <w:highlight w:val="yellow"/>
          <w:lang w:val="en-US" w:eastAsia="zh-CN"/>
        </w:rPr>
      </w:pPr>
    </w:p>
    <w:p w14:paraId="6253B43B">
      <w:pPr>
        <w:bidi w:val="0"/>
        <w:rPr>
          <w:rFonts w:hint="eastAsia" w:ascii="Times New Roman" w:hAnsi="Times New Roman" w:eastAsia="黑体" w:cs="Times New Roman"/>
          <w:color w:val="auto"/>
          <w:sz w:val="24"/>
          <w:highlight w:val="yellow"/>
          <w:lang w:val="en-US" w:eastAsia="zh-CN"/>
        </w:rPr>
      </w:pPr>
    </w:p>
    <w:p w14:paraId="6D266686">
      <w:pPr>
        <w:bidi w:val="0"/>
        <w:rPr>
          <w:rFonts w:hint="eastAsia" w:ascii="Times New Roman" w:hAnsi="Times New Roman" w:eastAsia="黑体" w:cs="Times New Roman"/>
          <w:color w:val="auto"/>
          <w:sz w:val="24"/>
          <w:highlight w:val="yellow"/>
          <w:lang w:val="en-US" w:eastAsia="zh-CN"/>
        </w:rPr>
      </w:pPr>
    </w:p>
    <w:p w14:paraId="1A66EF40">
      <w:pPr>
        <w:bidi w:val="0"/>
        <w:rPr>
          <w:rFonts w:hint="eastAsia" w:ascii="Times New Roman" w:hAnsi="Times New Roman" w:eastAsia="黑体" w:cs="Times New Roman"/>
          <w:color w:val="auto"/>
          <w:sz w:val="24"/>
          <w:highlight w:val="yellow"/>
          <w:lang w:val="en-US" w:eastAsia="zh-CN"/>
        </w:rPr>
      </w:pPr>
    </w:p>
    <w:p w14:paraId="43601863">
      <w:pPr>
        <w:bidi w:val="0"/>
        <w:rPr>
          <w:rFonts w:hint="eastAsia" w:ascii="Times New Roman" w:hAnsi="Times New Roman" w:eastAsia="黑体" w:cs="Times New Roman"/>
          <w:color w:val="auto"/>
          <w:sz w:val="24"/>
          <w:highlight w:val="yellow"/>
          <w:lang w:val="en-US" w:eastAsia="zh-CN"/>
        </w:rPr>
      </w:pPr>
    </w:p>
    <w:p w14:paraId="506FE7FB">
      <w:pPr>
        <w:bidi w:val="0"/>
        <w:rPr>
          <w:rFonts w:hint="eastAsia" w:ascii="Times New Roman" w:hAnsi="Times New Roman" w:eastAsia="黑体" w:cs="Times New Roman"/>
          <w:color w:val="auto"/>
          <w:sz w:val="24"/>
          <w:highlight w:val="yellow"/>
          <w:lang w:val="en-US" w:eastAsia="zh-CN"/>
        </w:rPr>
      </w:pPr>
    </w:p>
    <w:p w14:paraId="529EA371">
      <w:pPr>
        <w:bidi w:val="0"/>
        <w:rPr>
          <w:rFonts w:hint="eastAsia" w:ascii="Times New Roman" w:hAnsi="Times New Roman" w:eastAsia="黑体" w:cs="Times New Roman"/>
          <w:color w:val="auto"/>
          <w:sz w:val="24"/>
          <w:highlight w:val="yellow"/>
          <w:lang w:val="en-US" w:eastAsia="zh-CN"/>
        </w:rPr>
      </w:pPr>
    </w:p>
    <w:p w14:paraId="59E68C42">
      <w:pPr>
        <w:bidi w:val="0"/>
        <w:rPr>
          <w:rFonts w:hint="eastAsia" w:ascii="Times New Roman" w:hAnsi="Times New Roman" w:eastAsia="黑体" w:cs="Times New Roman"/>
          <w:color w:val="auto"/>
          <w:sz w:val="24"/>
          <w:highlight w:val="yellow"/>
          <w:lang w:val="en-US" w:eastAsia="zh-CN"/>
        </w:rPr>
      </w:pPr>
    </w:p>
    <w:p w14:paraId="292AEBC8">
      <w:pPr>
        <w:bidi w:val="0"/>
        <w:rPr>
          <w:rFonts w:hint="eastAsia" w:ascii="Times New Roman" w:hAnsi="Times New Roman" w:eastAsia="黑体" w:cs="Times New Roman"/>
          <w:color w:val="auto"/>
          <w:sz w:val="24"/>
          <w:highlight w:val="yellow"/>
          <w:lang w:val="en-US" w:eastAsia="zh-CN"/>
        </w:rPr>
      </w:pPr>
    </w:p>
    <w:p w14:paraId="26BE700A">
      <w:pPr>
        <w:pStyle w:val="8"/>
        <w:rPr>
          <w:rFonts w:hint="eastAsia"/>
          <w:color w:val="auto"/>
          <w:lang w:val="en-US" w:eastAsia="zh-CN"/>
        </w:rPr>
      </w:pPr>
    </w:p>
    <w:p w14:paraId="43ACF3C3">
      <w:pPr>
        <w:bidi w:val="0"/>
        <w:rPr>
          <w:rFonts w:hint="eastAsia" w:ascii="Times New Roman" w:hAnsi="Times New Roman" w:eastAsia="黑体" w:cs="Times New Roman"/>
          <w:color w:val="auto"/>
          <w:sz w:val="24"/>
          <w:highlight w:val="yellow"/>
          <w:lang w:val="en-US" w:eastAsia="zh-CN"/>
        </w:rPr>
      </w:pPr>
    </w:p>
    <w:p w14:paraId="27F76004">
      <w:pPr>
        <w:bidi w:val="0"/>
        <w:rPr>
          <w:rFonts w:hint="eastAsia" w:ascii="Times New Roman" w:hAnsi="Times New Roman" w:eastAsia="黑体" w:cs="Times New Roman"/>
          <w:color w:val="auto"/>
          <w:sz w:val="24"/>
          <w:highlight w:val="yellow"/>
          <w:lang w:val="en-US" w:eastAsia="zh-CN"/>
        </w:rPr>
      </w:pPr>
    </w:p>
    <w:p w14:paraId="7F42CF63">
      <w:pPr>
        <w:bidi w:val="0"/>
        <w:rPr>
          <w:rFonts w:hint="default" w:ascii="Times New Roman" w:hAnsi="Times New Roman" w:eastAsia="黑体" w:cs="Times New Roman"/>
          <w:color w:val="auto"/>
          <w:sz w:val="24"/>
          <w:highlight w:val="yellow"/>
          <w:lang w:val="en-US" w:eastAsia="zh-CN"/>
        </w:rPr>
      </w:pPr>
    </w:p>
    <w:p w14:paraId="31AB784D">
      <w:pPr>
        <w:bidi w:val="0"/>
        <w:rPr>
          <w:rFonts w:hint="eastAsia"/>
          <w:color w:val="auto"/>
          <w:highlight w:val="none"/>
          <w:lang w:val="en-US" w:eastAsia="zh-CN"/>
        </w:rPr>
      </w:pPr>
    </w:p>
    <w:p w14:paraId="2F05E284">
      <w:pPr>
        <w:spacing w:line="360" w:lineRule="auto"/>
        <w:jc w:val="center"/>
        <w:rPr>
          <w:rFonts w:ascii="宋体" w:hAnsi="宋体"/>
          <w:b/>
          <w:color w:val="auto"/>
          <w:highlight w:val="none"/>
          <w:u w:val="none"/>
        </w:rPr>
      </w:pPr>
      <w:r>
        <w:rPr>
          <w:rFonts w:ascii="宋体" w:hAnsi="宋体"/>
          <w:b/>
          <w:color w:val="auto"/>
          <w:highlight w:val="none"/>
          <w:u w:val="none"/>
        </w:rPr>
        <w:t>A</w:t>
      </w:r>
      <w:r>
        <w:rPr>
          <w:rFonts w:hint="eastAsia" w:ascii="宋体" w:hAnsi="宋体"/>
          <w:b/>
          <w:color w:val="auto"/>
          <w:highlight w:val="none"/>
          <w:u w:val="none"/>
        </w:rPr>
        <w:t>．报价说明</w:t>
      </w:r>
    </w:p>
    <w:p w14:paraId="54F87B9A">
      <w:pPr>
        <w:adjustRightInd w:val="0"/>
        <w:snapToGrid w:val="0"/>
        <w:spacing w:line="360" w:lineRule="auto"/>
        <w:ind w:firstLine="420" w:firstLineChars="200"/>
        <w:rPr>
          <w:rFonts w:ascii="宋体" w:hAnsi="宋体"/>
          <w:color w:val="auto"/>
          <w:szCs w:val="21"/>
          <w:highlight w:val="none"/>
          <w:u w:val="none"/>
        </w:rPr>
      </w:pPr>
      <w:r>
        <w:rPr>
          <w:rFonts w:ascii="宋体" w:hAnsi="宋体"/>
          <w:color w:val="auto"/>
          <w:szCs w:val="21"/>
          <w:highlight w:val="none"/>
          <w:u w:val="none"/>
        </w:rPr>
        <w:t>1．本采购清单应与</w:t>
      </w:r>
      <w:r>
        <w:rPr>
          <w:rFonts w:hint="eastAsia" w:ascii="宋体" w:hAnsi="宋体"/>
          <w:color w:val="auto"/>
          <w:szCs w:val="21"/>
          <w:highlight w:val="none"/>
          <w:u w:val="none"/>
          <w:lang w:eastAsia="zh-CN"/>
        </w:rPr>
        <w:t>采购文件</w:t>
      </w:r>
      <w:r>
        <w:rPr>
          <w:rFonts w:ascii="宋体" w:hAnsi="宋体"/>
          <w:color w:val="auto"/>
          <w:szCs w:val="21"/>
          <w:highlight w:val="none"/>
          <w:u w:val="none"/>
        </w:rPr>
        <w:t>、合同条款等文件结合起来查阅与理解。</w:t>
      </w:r>
    </w:p>
    <w:p w14:paraId="76960C0B">
      <w:pPr>
        <w:adjustRightInd w:val="0"/>
        <w:snapToGrid w:val="0"/>
        <w:spacing w:line="360" w:lineRule="auto"/>
        <w:ind w:firstLine="420" w:firstLineChars="200"/>
        <w:rPr>
          <w:rFonts w:hint="eastAsia" w:ascii="宋体" w:hAnsi="宋体"/>
          <w:color w:val="auto"/>
          <w:szCs w:val="21"/>
          <w:highlight w:val="none"/>
          <w:u w:val="none"/>
        </w:rPr>
      </w:pPr>
      <w:r>
        <w:rPr>
          <w:rFonts w:ascii="宋体" w:hAnsi="宋体"/>
          <w:color w:val="auto"/>
          <w:szCs w:val="21"/>
          <w:highlight w:val="none"/>
          <w:u w:val="none"/>
        </w:rPr>
        <w:t>2．</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人在采购清单报价表中填写的综合单价应为</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人按照</w:t>
      </w:r>
      <w:r>
        <w:rPr>
          <w:rFonts w:hint="eastAsia" w:ascii="宋体" w:hAnsi="宋体"/>
          <w:color w:val="auto"/>
          <w:szCs w:val="21"/>
          <w:highlight w:val="none"/>
          <w:u w:val="none"/>
          <w:lang w:eastAsia="zh-CN"/>
        </w:rPr>
        <w:t>采购文件</w:t>
      </w:r>
      <w:r>
        <w:rPr>
          <w:rFonts w:hint="eastAsia" w:ascii="宋体" w:hAnsi="宋体"/>
          <w:color w:val="auto"/>
          <w:szCs w:val="21"/>
          <w:highlight w:val="none"/>
          <w:u w:val="none"/>
        </w:rPr>
        <w:t>要求完成该项目全部服务内容的费用，包括：报价包含了</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人的货物费、人工费、材料费</w:t>
      </w:r>
      <w:r>
        <w:rPr>
          <w:rFonts w:hint="eastAsia" w:ascii="宋体" w:hAnsi="宋体"/>
          <w:color w:val="auto"/>
          <w:szCs w:val="21"/>
          <w:highlight w:val="none"/>
          <w:u w:val="none"/>
          <w:lang w:eastAsia="zh-CN"/>
        </w:rPr>
        <w:t>、</w:t>
      </w:r>
      <w:r>
        <w:rPr>
          <w:rFonts w:hint="eastAsia" w:ascii="宋体" w:hAnsi="宋体"/>
          <w:color w:val="auto"/>
          <w:szCs w:val="21"/>
          <w:highlight w:val="none"/>
          <w:u w:val="none"/>
        </w:rPr>
        <w:t>机械费、运输费、</w:t>
      </w:r>
      <w:r>
        <w:rPr>
          <w:rFonts w:hint="eastAsia" w:ascii="宋体" w:hAnsi="宋体"/>
          <w:color w:val="auto"/>
          <w:szCs w:val="21"/>
          <w:highlight w:val="none"/>
          <w:u w:val="none"/>
          <w:lang w:val="en-US" w:eastAsia="zh-CN"/>
        </w:rPr>
        <w:t>安装费、</w:t>
      </w:r>
      <w:r>
        <w:rPr>
          <w:rFonts w:hint="eastAsia" w:ascii="宋体" w:hAnsi="宋体"/>
          <w:color w:val="auto"/>
          <w:szCs w:val="21"/>
          <w:highlight w:val="none"/>
          <w:u w:val="none"/>
        </w:rPr>
        <w:t>管理费、利润、风险</w:t>
      </w:r>
      <w:r>
        <w:rPr>
          <w:rFonts w:hint="eastAsia" w:ascii="宋体" w:hAnsi="宋体"/>
          <w:color w:val="auto"/>
          <w:szCs w:val="21"/>
          <w:highlight w:val="none"/>
          <w:u w:val="none"/>
          <w:lang w:eastAsia="zh-CN"/>
        </w:rPr>
        <w:t>、报检</w:t>
      </w:r>
      <w:r>
        <w:rPr>
          <w:rFonts w:hint="eastAsia" w:ascii="宋体" w:hAnsi="宋体"/>
          <w:color w:val="auto"/>
          <w:szCs w:val="21"/>
          <w:highlight w:val="none"/>
          <w:u w:val="none"/>
        </w:rPr>
        <w:t>等所有费用，在合同履行期间不得以任何理由提出综合单价变更的请求。</w:t>
      </w:r>
    </w:p>
    <w:p w14:paraId="4299408A">
      <w:pPr>
        <w:adjustRightInd w:val="0"/>
        <w:snapToGrid w:val="0"/>
        <w:spacing w:line="360" w:lineRule="auto"/>
        <w:ind w:firstLine="420" w:firstLineChars="200"/>
        <w:rPr>
          <w:rFonts w:hint="eastAsia" w:ascii="宋体" w:hAnsi="宋体"/>
          <w:color w:val="auto"/>
          <w:szCs w:val="21"/>
          <w:highlight w:val="none"/>
          <w:u w:val="none"/>
        </w:rPr>
      </w:pPr>
      <w:r>
        <w:rPr>
          <w:rFonts w:hint="eastAsia" w:ascii="宋体" w:hAnsi="宋体"/>
          <w:color w:val="auto"/>
          <w:szCs w:val="21"/>
          <w:highlight w:val="none"/>
          <w:u w:val="none"/>
          <w:lang w:val="en-US" w:eastAsia="zh-CN"/>
        </w:rPr>
        <w:t>3.</w:t>
      </w:r>
      <w:r>
        <w:rPr>
          <w:rFonts w:hint="eastAsia" w:ascii="宋体" w:hAnsi="宋体"/>
          <w:color w:val="auto"/>
          <w:szCs w:val="21"/>
          <w:highlight w:val="none"/>
          <w:u w:val="none"/>
        </w:rPr>
        <w:t>采购清单报价表中综合单价在合同履行期间不调整。</w:t>
      </w:r>
    </w:p>
    <w:p w14:paraId="57C9A643">
      <w:pPr>
        <w:adjustRightInd w:val="0"/>
        <w:snapToGrid w:val="0"/>
        <w:spacing w:line="360" w:lineRule="auto"/>
        <w:ind w:firstLine="420" w:firstLineChars="200"/>
        <w:rPr>
          <w:rFonts w:ascii="宋体" w:hAnsi="宋体"/>
          <w:color w:val="auto"/>
          <w:szCs w:val="21"/>
          <w:highlight w:val="none"/>
          <w:u w:val="none"/>
        </w:rPr>
      </w:pPr>
      <w:r>
        <w:rPr>
          <w:rFonts w:hint="eastAsia" w:ascii="宋体" w:hAnsi="宋体"/>
          <w:color w:val="auto"/>
          <w:szCs w:val="21"/>
          <w:highlight w:val="none"/>
          <w:u w:val="none"/>
          <w:lang w:val="en-US" w:eastAsia="zh-CN"/>
        </w:rPr>
        <w:t>4.</w:t>
      </w:r>
      <w:r>
        <w:rPr>
          <w:rFonts w:ascii="宋体" w:hAnsi="宋体"/>
          <w:color w:val="auto"/>
          <w:szCs w:val="21"/>
          <w:highlight w:val="none"/>
          <w:u w:val="none"/>
        </w:rPr>
        <w:t>采购清单中的各项费用货币单位均为人民币(元)。</w:t>
      </w:r>
    </w:p>
    <w:p w14:paraId="70026314">
      <w:pPr>
        <w:bidi w:val="0"/>
        <w:rPr>
          <w:rFonts w:hint="eastAsia"/>
          <w:color w:val="auto"/>
          <w:highlight w:val="none"/>
          <w:lang w:val="en-US" w:eastAsia="zh-CN"/>
        </w:rPr>
      </w:pPr>
    </w:p>
    <w:p w14:paraId="2EA6DF4D">
      <w:pPr>
        <w:spacing w:line="360" w:lineRule="auto"/>
        <w:jc w:val="center"/>
        <w:rPr>
          <w:rFonts w:hint="eastAsia" w:ascii="宋体" w:hAnsi="宋体"/>
          <w:b/>
          <w:color w:val="auto"/>
          <w:highlight w:val="none"/>
          <w:u w:val="none"/>
        </w:rPr>
      </w:pPr>
      <w:r>
        <w:rPr>
          <w:rFonts w:hint="eastAsia" w:ascii="宋体" w:hAnsi="宋体"/>
          <w:b/>
          <w:color w:val="auto"/>
          <w:highlight w:val="none"/>
          <w:u w:val="none"/>
        </w:rPr>
        <w:t>B．报价清单表</w:t>
      </w:r>
    </w:p>
    <w:tbl>
      <w:tblPr>
        <w:tblStyle w:val="22"/>
        <w:tblW w:w="88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2311"/>
        <w:gridCol w:w="3672"/>
        <w:gridCol w:w="2119"/>
      </w:tblGrid>
      <w:tr w14:paraId="1FAB3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781" w:type="dxa"/>
            <w:vAlign w:val="center"/>
          </w:tcPr>
          <w:p w14:paraId="40882969">
            <w:pPr>
              <w:pStyle w:val="20"/>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序号</w:t>
            </w:r>
          </w:p>
        </w:tc>
        <w:tc>
          <w:tcPr>
            <w:tcW w:w="2311" w:type="dxa"/>
            <w:vAlign w:val="center"/>
          </w:tcPr>
          <w:p w14:paraId="70787F35">
            <w:pPr>
              <w:pStyle w:val="20"/>
              <w:keepNext w:val="0"/>
              <w:keepLines w:val="0"/>
              <w:suppressLineNumbers w:val="0"/>
              <w:spacing w:before="0" w:beforeAutospacing="0" w:afterAutospacing="0"/>
              <w:ind w:left="0" w:leftChars="0" w:right="0" w:firstLine="0" w:firstLineChars="0"/>
              <w:jc w:val="center"/>
              <w:rPr>
                <w:rFonts w:hint="default"/>
                <w:color w:val="auto"/>
                <w:highlight w:val="none"/>
                <w:lang w:val="en-US" w:eastAsia="zh-CN"/>
              </w:rPr>
            </w:pPr>
            <w:r>
              <w:rPr>
                <w:rFonts w:hint="eastAsia"/>
                <w:color w:val="auto"/>
                <w:highlight w:val="none"/>
                <w:lang w:val="en-US" w:eastAsia="zh-CN"/>
              </w:rPr>
              <w:t>采购项目</w:t>
            </w:r>
          </w:p>
        </w:tc>
        <w:tc>
          <w:tcPr>
            <w:tcW w:w="3672" w:type="dxa"/>
            <w:vAlign w:val="center"/>
          </w:tcPr>
          <w:p w14:paraId="5D63EC84">
            <w:pPr>
              <w:pStyle w:val="20"/>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cs="宋体"/>
                <w:color w:val="auto"/>
                <w:sz w:val="21"/>
                <w:szCs w:val="21"/>
                <w:highlight w:val="none"/>
                <w:vertAlign w:val="baseline"/>
                <w:lang w:val="en-US" w:eastAsia="zh-CN"/>
              </w:rPr>
              <w:t>总计金额（元）</w:t>
            </w:r>
          </w:p>
        </w:tc>
        <w:tc>
          <w:tcPr>
            <w:tcW w:w="2119" w:type="dxa"/>
            <w:vAlign w:val="center"/>
          </w:tcPr>
          <w:p w14:paraId="2E7D9F42">
            <w:pPr>
              <w:pStyle w:val="20"/>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备注</w:t>
            </w:r>
          </w:p>
        </w:tc>
      </w:tr>
      <w:tr w14:paraId="5A109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781" w:type="dxa"/>
            <w:vAlign w:val="center"/>
          </w:tcPr>
          <w:p w14:paraId="7B2DE8F5">
            <w:pPr>
              <w:pStyle w:val="20"/>
              <w:keepNext w:val="0"/>
              <w:keepLines w:val="0"/>
              <w:suppressLineNumbers w:val="0"/>
              <w:spacing w:before="0" w:beforeAutospacing="0" w:afterAutospacing="0"/>
              <w:ind w:left="0" w:leftChars="0" w:right="0" w:firstLine="0" w:firstLineChars="0"/>
              <w:jc w:val="center"/>
              <w:rPr>
                <w:rFonts w:hint="default"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1</w:t>
            </w:r>
          </w:p>
        </w:tc>
        <w:tc>
          <w:tcPr>
            <w:tcW w:w="2311" w:type="dxa"/>
            <w:vAlign w:val="center"/>
          </w:tcPr>
          <w:p w14:paraId="5649D393">
            <w:pPr>
              <w:pStyle w:val="20"/>
              <w:keepNext w:val="0"/>
              <w:keepLines w:val="0"/>
              <w:suppressLineNumbers w:val="0"/>
              <w:spacing w:before="0" w:beforeAutospacing="0" w:afterAutospacing="0"/>
              <w:ind w:left="0" w:leftChars="0" w:right="0" w:firstLine="0" w:firstLineChars="0"/>
              <w:jc w:val="center"/>
              <w:rPr>
                <w:rFonts w:hint="default" w:ascii="宋体" w:hAnsi="宋体" w:eastAsia="宋体" w:cs="宋体"/>
                <w:color w:val="auto"/>
                <w:sz w:val="21"/>
                <w:szCs w:val="21"/>
                <w:highlight w:val="none"/>
                <w:vertAlign w:val="baseline"/>
                <w:lang w:val="en-US" w:eastAsia="zh-CN"/>
              </w:rPr>
            </w:pPr>
            <w:r>
              <w:rPr>
                <w:rFonts w:hint="eastAsia"/>
                <w:color w:val="auto"/>
                <w:highlight w:val="none"/>
                <w:lang w:val="en-US" w:eastAsia="zh-CN"/>
              </w:rPr>
              <w:t>合计</w:t>
            </w:r>
          </w:p>
        </w:tc>
        <w:tc>
          <w:tcPr>
            <w:tcW w:w="3672" w:type="dxa"/>
            <w:vAlign w:val="center"/>
          </w:tcPr>
          <w:p w14:paraId="7202620A">
            <w:pPr>
              <w:pStyle w:val="20"/>
              <w:keepNext w:val="0"/>
              <w:keepLines w:val="0"/>
              <w:suppressLineNumbers w:val="0"/>
              <w:spacing w:before="0" w:beforeAutospacing="0" w:afterAutospacing="0"/>
              <w:ind w:left="0" w:leftChars="0" w:right="0" w:firstLine="420" w:firstLineChars="200"/>
              <w:jc w:val="both"/>
              <w:rPr>
                <w:rFonts w:hint="default" w:ascii="宋体" w:hAnsi="宋体" w:eastAsia="宋体" w:cs="宋体"/>
                <w:color w:val="auto"/>
                <w:sz w:val="21"/>
                <w:szCs w:val="21"/>
                <w:highlight w:val="none"/>
                <w:vertAlign w:val="baseline"/>
                <w:lang w:val="en-US" w:eastAsia="zh-CN"/>
              </w:rPr>
            </w:pPr>
          </w:p>
        </w:tc>
        <w:tc>
          <w:tcPr>
            <w:tcW w:w="2119" w:type="dxa"/>
            <w:vAlign w:val="center"/>
          </w:tcPr>
          <w:p w14:paraId="6A4B90EC">
            <w:pPr>
              <w:pStyle w:val="20"/>
              <w:keepNext w:val="0"/>
              <w:keepLines w:val="0"/>
              <w:suppressLineNumbers w:val="0"/>
              <w:spacing w:before="0" w:beforeAutospacing="0" w:afterAutospacing="0"/>
              <w:ind w:left="0" w:leftChars="0" w:right="0" w:firstLine="0" w:firstLineChars="0"/>
              <w:jc w:val="both"/>
              <w:rPr>
                <w:rFonts w:hint="eastAsia" w:ascii="宋体" w:hAnsi="宋体" w:eastAsia="宋体" w:cs="宋体"/>
                <w:color w:val="auto"/>
                <w:sz w:val="21"/>
                <w:szCs w:val="21"/>
                <w:highlight w:val="none"/>
                <w:vertAlign w:val="baseline"/>
                <w:lang w:val="en-US" w:eastAsia="zh-CN"/>
              </w:rPr>
            </w:pPr>
            <w:r>
              <w:rPr>
                <w:rFonts w:hint="eastAsia" w:ascii="Times New Roman" w:hAnsi="Times New Roman" w:cs="Times New Roman"/>
                <w:b w:val="0"/>
                <w:color w:val="auto"/>
                <w:sz w:val="21"/>
                <w:szCs w:val="22"/>
                <w:highlight w:val="none"/>
                <w:u w:val="none"/>
                <w:lang w:val="en-US" w:eastAsia="zh-CN"/>
              </w:rPr>
              <w:t>含税（13%）增值税专用发票 ，详见附件报价单。</w:t>
            </w:r>
          </w:p>
        </w:tc>
      </w:tr>
      <w:tr w14:paraId="458C0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3092" w:type="dxa"/>
            <w:gridSpan w:val="2"/>
            <w:vAlign w:val="center"/>
          </w:tcPr>
          <w:p w14:paraId="7BEBA5EB">
            <w:pPr>
              <w:pStyle w:val="20"/>
              <w:keepNext w:val="0"/>
              <w:keepLines w:val="0"/>
              <w:suppressLineNumbers w:val="0"/>
              <w:spacing w:before="0" w:beforeAutospacing="0" w:afterAutospacing="0"/>
              <w:ind w:right="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总合计金额（元）</w:t>
            </w:r>
          </w:p>
        </w:tc>
        <w:tc>
          <w:tcPr>
            <w:tcW w:w="5791" w:type="dxa"/>
            <w:gridSpan w:val="2"/>
            <w:vAlign w:val="center"/>
          </w:tcPr>
          <w:p w14:paraId="02585497">
            <w:pPr>
              <w:pStyle w:val="20"/>
              <w:keepNext w:val="0"/>
              <w:keepLines w:val="0"/>
              <w:suppressLineNumbers w:val="0"/>
              <w:spacing w:before="0" w:beforeAutospacing="0" w:afterAutospacing="0"/>
              <w:ind w:left="0" w:leftChars="0" w:right="0" w:firstLine="0" w:firstLineChars="0"/>
              <w:jc w:val="both"/>
              <w:rPr>
                <w:rFonts w:hint="default"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大写：</w:t>
            </w:r>
          </w:p>
        </w:tc>
      </w:tr>
    </w:tbl>
    <w:p w14:paraId="24F56A55">
      <w:pPr>
        <w:pStyle w:val="20"/>
        <w:ind w:left="0" w:leftChars="0" w:firstLine="0" w:firstLineChars="0"/>
        <w:rPr>
          <w:rFonts w:hint="eastAsia" w:ascii="宋体" w:hAnsi="宋体"/>
          <w:color w:val="auto"/>
          <w:szCs w:val="21"/>
          <w:highlight w:val="none"/>
          <w:u w:val="none"/>
        </w:rPr>
      </w:pPr>
    </w:p>
    <w:p w14:paraId="4F4D5A75">
      <w:pPr>
        <w:ind w:right="760"/>
        <w:jc w:val="both"/>
        <w:rPr>
          <w:rFonts w:ascii="宋体" w:hAnsi="宋体"/>
          <w:color w:val="auto"/>
          <w:szCs w:val="21"/>
          <w:highlight w:val="none"/>
          <w:u w:val="none"/>
        </w:rPr>
      </w:pP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报</w:t>
      </w: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价</w:t>
      </w: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人：</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rPr>
        <w:t>（盖</w:t>
      </w:r>
      <w:r>
        <w:rPr>
          <w:rFonts w:hint="eastAsia" w:ascii="宋体" w:hAnsi="宋体"/>
          <w:color w:val="auto"/>
          <w:szCs w:val="21"/>
          <w:highlight w:val="none"/>
          <w:u w:val="none"/>
          <w:lang w:val="en-US" w:eastAsia="zh-CN"/>
        </w:rPr>
        <w:t>单位公章</w:t>
      </w:r>
      <w:r>
        <w:rPr>
          <w:rFonts w:hint="eastAsia" w:ascii="宋体" w:hAnsi="宋体"/>
          <w:color w:val="auto"/>
          <w:szCs w:val="21"/>
          <w:highlight w:val="none"/>
          <w:u w:val="none"/>
        </w:rPr>
        <w:t>）</w:t>
      </w:r>
    </w:p>
    <w:p w14:paraId="751B3E52">
      <w:pPr>
        <w:ind w:right="480" w:firstLine="1470" w:firstLineChars="700"/>
        <w:jc w:val="right"/>
        <w:rPr>
          <w:rFonts w:ascii="宋体" w:hAnsi="宋体"/>
          <w:color w:val="auto"/>
          <w:szCs w:val="21"/>
          <w:highlight w:val="none"/>
          <w:u w:val="none"/>
        </w:rPr>
      </w:pPr>
    </w:p>
    <w:p w14:paraId="2D5D0E6F">
      <w:pPr>
        <w:ind w:right="480"/>
        <w:jc w:val="both"/>
        <w:rPr>
          <w:rFonts w:ascii="宋体" w:hAnsi="宋体"/>
          <w:color w:val="auto"/>
          <w:szCs w:val="21"/>
          <w:highlight w:val="none"/>
          <w:u w:val="none"/>
        </w:rPr>
      </w:pPr>
      <w:r>
        <w:rPr>
          <w:rFonts w:hint="eastAsia" w:ascii="宋体" w:hAnsi="宋体"/>
          <w:color w:val="auto"/>
          <w:szCs w:val="21"/>
          <w:highlight w:val="none"/>
          <w:u w:val="none"/>
        </w:rPr>
        <w:t>法定代表人或</w:t>
      </w:r>
      <w:r>
        <w:rPr>
          <w:rFonts w:hint="eastAsia" w:ascii="宋体" w:hAnsi="宋体"/>
          <w:color w:val="auto"/>
          <w:szCs w:val="21"/>
          <w:highlight w:val="none"/>
          <w:u w:val="none"/>
          <w:lang w:val="en-US" w:eastAsia="zh-CN"/>
        </w:rPr>
        <w:t>委托</w:t>
      </w:r>
      <w:r>
        <w:rPr>
          <w:rFonts w:hint="eastAsia" w:ascii="宋体" w:hAnsi="宋体"/>
          <w:color w:val="auto"/>
          <w:szCs w:val="21"/>
          <w:highlight w:val="none"/>
          <w:u w:val="none"/>
        </w:rPr>
        <w:t>代理人：</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rPr>
        <w:t>（签字）</w:t>
      </w:r>
    </w:p>
    <w:p w14:paraId="34B6C7CF">
      <w:pPr>
        <w:pStyle w:val="20"/>
        <w:rPr>
          <w:color w:val="auto"/>
          <w:highlight w:val="none"/>
        </w:rPr>
      </w:pPr>
    </w:p>
    <w:p w14:paraId="1963A718">
      <w:pPr>
        <w:pStyle w:val="20"/>
        <w:ind w:left="0" w:leftChars="0" w:firstLine="0" w:firstLineChars="0"/>
        <w:jc w:val="both"/>
        <w:rPr>
          <w:rFonts w:hint="eastAsia"/>
          <w:color w:val="auto"/>
          <w:highlight w:val="none"/>
          <w:lang w:val="en-US" w:eastAsia="zh-CN"/>
        </w:rPr>
      </w:pPr>
      <w:r>
        <w:rPr>
          <w:rFonts w:hint="eastAsia"/>
          <w:color w:val="auto"/>
          <w:highlight w:val="none"/>
          <w:lang w:val="en-US" w:eastAsia="zh-CN"/>
        </w:rPr>
        <w:t xml:space="preserve"> 日    期：    年   月   日</w:t>
      </w:r>
    </w:p>
    <w:p w14:paraId="1DCA1A0F">
      <w:pPr>
        <w:pStyle w:val="19"/>
        <w:rPr>
          <w:rFonts w:hint="eastAsia"/>
          <w:color w:val="auto"/>
          <w:highlight w:val="none"/>
          <w:lang w:val="en-US" w:eastAsia="zh-CN"/>
        </w:rPr>
      </w:pPr>
    </w:p>
    <w:p w14:paraId="581676FD">
      <w:pPr>
        <w:pStyle w:val="19"/>
        <w:rPr>
          <w:rFonts w:hint="eastAsia"/>
          <w:color w:val="auto"/>
          <w:highlight w:val="none"/>
          <w:lang w:val="en-US" w:eastAsia="zh-CN"/>
        </w:rPr>
      </w:pPr>
    </w:p>
    <w:p w14:paraId="71D1A16A">
      <w:pPr>
        <w:pStyle w:val="19"/>
        <w:rPr>
          <w:rFonts w:hint="eastAsia"/>
          <w:color w:val="auto"/>
          <w:highlight w:val="none"/>
          <w:lang w:val="en-US" w:eastAsia="zh-CN"/>
        </w:rPr>
      </w:pPr>
    </w:p>
    <w:p w14:paraId="4BB2DBFD">
      <w:pPr>
        <w:pStyle w:val="19"/>
        <w:rPr>
          <w:rFonts w:hint="eastAsia"/>
          <w:color w:val="auto"/>
          <w:highlight w:val="none"/>
          <w:lang w:val="en-US" w:eastAsia="zh-CN"/>
        </w:rPr>
      </w:pPr>
    </w:p>
    <w:p w14:paraId="6579A0A6">
      <w:pPr>
        <w:pStyle w:val="19"/>
        <w:rPr>
          <w:rFonts w:hint="eastAsia"/>
          <w:color w:val="auto"/>
          <w:highlight w:val="none"/>
          <w:lang w:val="en-US" w:eastAsia="zh-CN"/>
        </w:rPr>
      </w:pPr>
    </w:p>
    <w:p w14:paraId="39FF482F">
      <w:pPr>
        <w:pStyle w:val="19"/>
        <w:rPr>
          <w:rFonts w:hint="eastAsia"/>
          <w:color w:val="auto"/>
          <w:highlight w:val="none"/>
          <w:lang w:val="en-US" w:eastAsia="zh-CN"/>
        </w:rPr>
      </w:pPr>
    </w:p>
    <w:p w14:paraId="1222E17D">
      <w:pPr>
        <w:pStyle w:val="19"/>
        <w:rPr>
          <w:rFonts w:hint="eastAsia"/>
          <w:color w:val="auto"/>
          <w:highlight w:val="none"/>
          <w:lang w:val="en-US" w:eastAsia="zh-CN"/>
        </w:rPr>
      </w:pPr>
    </w:p>
    <w:p w14:paraId="36C08017">
      <w:pPr>
        <w:pStyle w:val="19"/>
        <w:rPr>
          <w:rFonts w:hint="eastAsia"/>
          <w:color w:val="auto"/>
          <w:highlight w:val="none"/>
          <w:lang w:val="en-US" w:eastAsia="zh-CN"/>
        </w:rPr>
      </w:pPr>
    </w:p>
    <w:p w14:paraId="06788BEC">
      <w:pPr>
        <w:pStyle w:val="19"/>
        <w:rPr>
          <w:rFonts w:hint="eastAsia"/>
          <w:color w:val="auto"/>
          <w:highlight w:val="none"/>
          <w:lang w:val="en-US" w:eastAsia="zh-CN"/>
        </w:rPr>
      </w:pPr>
    </w:p>
    <w:p w14:paraId="580C0859">
      <w:pPr>
        <w:pStyle w:val="19"/>
        <w:rPr>
          <w:rFonts w:hint="eastAsia"/>
          <w:color w:val="auto"/>
          <w:highlight w:val="none"/>
          <w:lang w:val="en-US" w:eastAsia="zh-CN"/>
        </w:rPr>
      </w:pPr>
    </w:p>
    <w:p w14:paraId="0675DBD4">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b/>
          <w:bCs/>
          <w:color w:val="auto"/>
          <w:kern w:val="2"/>
          <w:sz w:val="21"/>
          <w:szCs w:val="21"/>
          <w:u w:val="none"/>
          <w:lang w:val="en-US" w:eastAsia="zh-CN" w:bidi="ar-SA"/>
        </w:rPr>
        <w:t xml:space="preserve"> 备注：</w:t>
      </w:r>
      <w:r>
        <w:rPr>
          <w:rFonts w:hint="eastAsia" w:ascii="宋体" w:hAnsi="宋体" w:eastAsiaTheme="minorEastAsia" w:cstheme="minorBidi"/>
          <w:color w:val="auto"/>
          <w:kern w:val="2"/>
          <w:sz w:val="21"/>
          <w:szCs w:val="21"/>
          <w:u w:val="none"/>
          <w:lang w:val="en-US" w:eastAsia="zh-CN" w:bidi="ar-SA"/>
        </w:rPr>
        <w:t>1.上述费用包括货物的原材料、生产、包装、运输、安装、保险、卸货叉车费（如有）、人工费、卸车费、利润、税费等相关费用。</w:t>
      </w:r>
    </w:p>
    <w:p w14:paraId="033682D5">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2.最终结算以实际供货数量为准，送货时附带相关检测报告。</w:t>
      </w:r>
    </w:p>
    <w:p w14:paraId="3BCEB111">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3.必须按规定提供全部完整无损、全新的产品。涉及</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第三方复试费用均由供应商承担（含检测样品），抽检频率和批次按国家、行业标准或甲方要求执行。</w:t>
      </w:r>
    </w:p>
    <w:p w14:paraId="7FCF4E6B">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4.</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须在包装外壁醒目位置上永久性标示生产厂家、生产批次、品牌标志、规格型号、唯一性可追溯性编码标识（如二维码）等信息。</w:t>
      </w:r>
    </w:p>
    <w:p w14:paraId="07511D3A">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5.</w:t>
      </w:r>
      <w:r>
        <w:rPr>
          <w:rFonts w:hint="eastAsia" w:ascii="宋体" w:hAnsi="宋体"/>
          <w:color w:val="auto"/>
          <w:sz w:val="21"/>
          <w:szCs w:val="21"/>
          <w:lang w:val="en-US" w:eastAsia="zh-CN"/>
        </w:rPr>
        <w:t>供应货物的</w:t>
      </w:r>
      <w:r>
        <w:rPr>
          <w:rFonts w:hint="eastAsia" w:ascii="宋体" w:hAnsi="宋体" w:eastAsiaTheme="minorEastAsia" w:cstheme="minorBidi"/>
          <w:color w:val="auto"/>
          <w:kern w:val="2"/>
          <w:sz w:val="21"/>
          <w:szCs w:val="21"/>
          <w:u w:val="none"/>
          <w:lang w:val="en-US" w:eastAsia="zh-CN" w:bidi="ar-SA"/>
        </w:rPr>
        <w:t>供货进度应满足采购人工程进度分批次实施的安排和要求，</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人应充分理解并全力配合采购人</w:t>
      </w:r>
      <w:r>
        <w:rPr>
          <w:rFonts w:hint="eastAsia" w:ascii="宋体" w:hAnsi="宋体"/>
          <w:color w:val="auto"/>
          <w:sz w:val="21"/>
          <w:szCs w:val="21"/>
          <w:lang w:val="en-US" w:eastAsia="zh-CN"/>
        </w:rPr>
        <w:t>关于供应货物的</w:t>
      </w:r>
      <w:r>
        <w:rPr>
          <w:rFonts w:hint="eastAsia" w:ascii="宋体" w:hAnsi="宋体"/>
          <w:color w:val="auto"/>
          <w:sz w:val="21"/>
          <w:szCs w:val="21"/>
        </w:rPr>
        <w:t>采购</w:t>
      </w:r>
      <w:r>
        <w:rPr>
          <w:rFonts w:hint="eastAsia" w:ascii="宋体" w:hAnsi="宋体" w:eastAsiaTheme="minorEastAsia" w:cstheme="minorBidi"/>
          <w:color w:val="auto"/>
          <w:kern w:val="2"/>
          <w:sz w:val="21"/>
          <w:szCs w:val="21"/>
          <w:u w:val="none"/>
          <w:lang w:val="en-US" w:eastAsia="zh-CN" w:bidi="ar-SA"/>
        </w:rPr>
        <w:t>、进场工作，并承担因送货次数增加而引起的运输成本增加等相应风险。</w:t>
      </w:r>
    </w:p>
    <w:p w14:paraId="76B55C20">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6.成交人对提供的供应货物质量负总责，材料进场应按程序履行报验、交接手续；因供应货物质量问题，将视作违约，成交人须赔偿由此造成返工的全部工程建设费用及其他一切损失，同时由采购人追究成交人的违约责任，情节严重的，依法追究相关责任。</w:t>
      </w:r>
    </w:p>
    <w:p w14:paraId="4D6E4DEF">
      <w:pPr>
        <w:rPr>
          <w:rFonts w:ascii="Times New Roman" w:hAnsi="Times New Roman" w:eastAsia="华文中宋" w:cs="Times New Roman"/>
          <w:b/>
          <w:smallCaps/>
          <w:color w:val="auto"/>
          <w:sz w:val="24"/>
          <w:szCs w:val="24"/>
          <w:highlight w:val="none"/>
        </w:rPr>
      </w:pPr>
      <w:r>
        <w:rPr>
          <w:rFonts w:ascii="Times New Roman" w:hAnsi="Times New Roman" w:eastAsia="华文中宋" w:cs="Times New Roman"/>
          <w:b/>
          <w:smallCaps/>
          <w:color w:val="auto"/>
          <w:sz w:val="24"/>
          <w:szCs w:val="24"/>
          <w:highlight w:val="none"/>
        </w:rPr>
        <w:br w:type="page"/>
      </w:r>
    </w:p>
    <w:p w14:paraId="5D16C7CF">
      <w:pPr>
        <w:pStyle w:val="13"/>
        <w:adjustRightInd w:val="0"/>
        <w:snapToGrid w:val="0"/>
        <w:jc w:val="center"/>
        <w:outlineLvl w:val="1"/>
        <w:rPr>
          <w:rFonts w:ascii="Times New Roman" w:hAnsi="Times New Roman" w:eastAsia="华文中宋" w:cs="Times New Roman"/>
          <w:b/>
          <w:color w:val="auto"/>
          <w:sz w:val="24"/>
          <w:szCs w:val="24"/>
          <w:highlight w:val="none"/>
        </w:rPr>
      </w:pPr>
      <w:r>
        <w:rPr>
          <w:rFonts w:ascii="Times New Roman" w:hAnsi="Times New Roman" w:eastAsia="华文中宋" w:cs="Times New Roman"/>
          <w:b/>
          <w:smallCaps/>
          <w:color w:val="auto"/>
          <w:sz w:val="24"/>
          <w:szCs w:val="24"/>
          <w:highlight w:val="none"/>
        </w:rPr>
        <w:t>三、</w:t>
      </w:r>
      <w:r>
        <w:rPr>
          <w:rFonts w:hint="eastAsia" w:ascii="Times New Roman" w:hAnsi="Times New Roman" w:eastAsia="华文中宋" w:cs="Times New Roman"/>
          <w:b/>
          <w:smallCaps/>
          <w:color w:val="auto"/>
          <w:sz w:val="24"/>
          <w:szCs w:val="24"/>
          <w:highlight w:val="none"/>
          <w:lang w:eastAsia="zh-CN"/>
        </w:rPr>
        <w:t>响应</w:t>
      </w:r>
      <w:r>
        <w:rPr>
          <w:rFonts w:ascii="Times New Roman" w:hAnsi="Times New Roman" w:eastAsia="华文中宋" w:cs="Times New Roman"/>
          <w:b/>
          <w:color w:val="auto"/>
          <w:sz w:val="24"/>
          <w:szCs w:val="24"/>
          <w:highlight w:val="none"/>
        </w:rPr>
        <w:t>报价需要说明的其他资料</w:t>
      </w:r>
    </w:p>
    <w:p w14:paraId="08CAB758">
      <w:pPr>
        <w:adjustRightInd w:val="0"/>
        <w:snapToGrid w:val="0"/>
        <w:ind w:firstLine="480" w:firstLineChars="200"/>
        <w:jc w:val="center"/>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单位认为需对其</w:t>
      </w: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报价进行其他补充说明及证明材料</w:t>
      </w:r>
    </w:p>
    <w:p w14:paraId="34C21B0D">
      <w:pPr>
        <w:pStyle w:val="20"/>
        <w:rPr>
          <w:rFonts w:ascii="Times New Roman" w:hAnsi="Times New Roman" w:cs="Times New Roman"/>
          <w:color w:val="auto"/>
          <w:sz w:val="24"/>
          <w:highlight w:val="none"/>
        </w:rPr>
      </w:pPr>
    </w:p>
    <w:p w14:paraId="5934982E">
      <w:pPr>
        <w:rPr>
          <w:rFonts w:ascii="Times New Roman" w:hAnsi="Times New Roman" w:cs="Times New Roman"/>
          <w:color w:val="auto"/>
          <w:sz w:val="24"/>
          <w:highlight w:val="none"/>
        </w:rPr>
      </w:pPr>
    </w:p>
    <w:p w14:paraId="18EDBFB3">
      <w:pPr>
        <w:pStyle w:val="20"/>
        <w:rPr>
          <w:rFonts w:ascii="Times New Roman" w:hAnsi="Times New Roman" w:cs="Times New Roman"/>
          <w:color w:val="auto"/>
          <w:sz w:val="24"/>
          <w:highlight w:val="none"/>
        </w:rPr>
      </w:pPr>
    </w:p>
    <w:p w14:paraId="1D66B5E8">
      <w:pPr>
        <w:rPr>
          <w:rFonts w:ascii="Times New Roman" w:hAnsi="Times New Roman" w:cs="Times New Roman"/>
          <w:color w:val="auto"/>
          <w:sz w:val="24"/>
          <w:highlight w:val="none"/>
        </w:rPr>
      </w:pPr>
    </w:p>
    <w:p w14:paraId="2ADE3158">
      <w:pPr>
        <w:pStyle w:val="20"/>
        <w:rPr>
          <w:rFonts w:ascii="Times New Roman" w:hAnsi="Times New Roman" w:cs="Times New Roman"/>
          <w:color w:val="auto"/>
          <w:sz w:val="24"/>
          <w:highlight w:val="none"/>
        </w:rPr>
      </w:pPr>
    </w:p>
    <w:p w14:paraId="5EEABA31">
      <w:pPr>
        <w:rPr>
          <w:rFonts w:ascii="Times New Roman" w:hAnsi="Times New Roman" w:cs="Times New Roman"/>
          <w:color w:val="auto"/>
          <w:sz w:val="24"/>
          <w:highlight w:val="none"/>
        </w:rPr>
      </w:pPr>
    </w:p>
    <w:p w14:paraId="41A5DB6C">
      <w:pPr>
        <w:pStyle w:val="20"/>
        <w:rPr>
          <w:rFonts w:ascii="Times New Roman" w:hAnsi="Times New Roman" w:cs="Times New Roman"/>
          <w:color w:val="auto"/>
          <w:sz w:val="24"/>
          <w:highlight w:val="none"/>
        </w:rPr>
      </w:pPr>
    </w:p>
    <w:p w14:paraId="2715B041">
      <w:pPr>
        <w:rPr>
          <w:rFonts w:ascii="Times New Roman" w:hAnsi="Times New Roman" w:cs="Times New Roman"/>
          <w:color w:val="auto"/>
          <w:sz w:val="24"/>
          <w:highlight w:val="none"/>
        </w:rPr>
      </w:pPr>
    </w:p>
    <w:p w14:paraId="334913F0">
      <w:pPr>
        <w:pStyle w:val="33"/>
        <w:rPr>
          <w:rFonts w:ascii="Times New Roman" w:hAnsi="Times New Roman" w:cs="Times New Roman"/>
          <w:color w:val="auto"/>
          <w:sz w:val="24"/>
          <w:highlight w:val="none"/>
        </w:rPr>
      </w:pPr>
    </w:p>
    <w:p w14:paraId="0C1676CE">
      <w:pPr>
        <w:rPr>
          <w:rFonts w:hint="eastAsia"/>
          <w:b/>
          <w:bCs/>
          <w:color w:val="auto"/>
          <w:sz w:val="28"/>
          <w:szCs w:val="28"/>
          <w:highlight w:val="none"/>
          <w:lang w:val="en-US" w:eastAsia="zh-CN"/>
        </w:rPr>
      </w:pPr>
    </w:p>
    <w:p w14:paraId="28FC1CAC">
      <w:pPr>
        <w:pStyle w:val="19"/>
        <w:rPr>
          <w:rFonts w:hint="eastAsia"/>
          <w:color w:val="auto"/>
          <w:highlight w:val="none"/>
          <w:lang w:val="en-US" w:eastAsia="zh-CN"/>
        </w:rPr>
      </w:pPr>
    </w:p>
    <w:sectPr>
      <w:footerReference r:id="rId1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Fang Song">
    <w:altName w:val="宋体"/>
    <w:panose1 w:val="00000000000000000000"/>
    <w:charset w:val="86"/>
    <w:family w:val="modern"/>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华文楷体">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50"/>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A67CD2">
    <w:pPr>
      <w:pStyle w:val="14"/>
      <w:ind w:firstLine="360"/>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4C7219">
                          <w:pPr>
                            <w:pStyle w:val="1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24C7219">
                    <w:pPr>
                      <w:pStyle w:val="1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p w14:paraId="1BB8F13A">
    <w:pPr>
      <w:pStyle w:val="1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E96123">
    <w:pPr>
      <w:pStyle w:val="14"/>
      <w:ind w:firstLine="360"/>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C960C8">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6CC960C8">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p w14:paraId="1A0C7666">
    <w:pPr>
      <w:pStyle w:val="1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E2F25C">
    <w:pPr>
      <w:pStyle w:val="14"/>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DF7F74">
                          <w:pPr>
                            <w:pStyle w:val="14"/>
                          </w:pPr>
                          <w:r>
                            <w:t xml:space="preserve">第 </w:t>
                          </w:r>
                          <w:r>
                            <w:fldChar w:fldCharType="begin"/>
                          </w:r>
                          <w:r>
                            <w:instrText xml:space="preserve"> PAGE  \* MERGEFORMAT </w:instrText>
                          </w:r>
                          <w:r>
                            <w:fldChar w:fldCharType="separate"/>
                          </w:r>
                          <w:r>
                            <w:t>19</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5DF7F74">
                    <w:pPr>
                      <w:pStyle w:val="14"/>
                    </w:pPr>
                    <w:r>
                      <w:t xml:space="preserve">第 </w:t>
                    </w:r>
                    <w:r>
                      <w:fldChar w:fldCharType="begin"/>
                    </w:r>
                    <w:r>
                      <w:instrText xml:space="preserve"> PAGE  \* MERGEFORMAT </w:instrText>
                    </w:r>
                    <w:r>
                      <w:fldChar w:fldCharType="separate"/>
                    </w:r>
                    <w:r>
                      <w:t>19</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F62EB9">
    <w:pPr>
      <w:pStyle w:val="1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CCB06B">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2BCCB06B">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793C57">
    <w:pPr>
      <w:pStyle w:val="1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B5F4CE">
    <w:pPr>
      <w:pStyle w:val="14"/>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7E8C02">
                          <w:pPr>
                            <w:pStyle w:val="14"/>
                          </w:pPr>
                          <w:r>
                            <w:t xml:space="preserve">第 </w:t>
                          </w:r>
                          <w:r>
                            <w:fldChar w:fldCharType="begin"/>
                          </w:r>
                          <w:r>
                            <w:instrText xml:space="preserve"> PAGE  \* MERGEFORMAT </w:instrText>
                          </w:r>
                          <w:r>
                            <w:fldChar w:fldCharType="separate"/>
                          </w:r>
                          <w:r>
                            <w:t>32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14:paraId="267E8C02">
                    <w:pPr>
                      <w:pStyle w:val="14"/>
                    </w:pPr>
                    <w:r>
                      <w:t xml:space="preserve">第 </w:t>
                    </w:r>
                    <w:r>
                      <w:fldChar w:fldCharType="begin"/>
                    </w:r>
                    <w:r>
                      <w:instrText xml:space="preserve"> PAGE  \* MERGEFORMAT </w:instrText>
                    </w:r>
                    <w:r>
                      <w:fldChar w:fldCharType="separate"/>
                    </w:r>
                    <w:r>
                      <w:t>32</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64114E">
    <w:pPr>
      <w:pStyle w:val="14"/>
      <w:ind w:firstLine="360"/>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D13A4A">
                          <w:pPr>
                            <w:pStyle w:val="14"/>
                          </w:pPr>
                          <w:r>
                            <w:t xml:space="preserve">第 </w:t>
                          </w:r>
                          <w:r>
                            <w:fldChar w:fldCharType="begin"/>
                          </w:r>
                          <w:r>
                            <w:instrText xml:space="preserve"> PAGE  \* MERGEFORMAT </w:instrText>
                          </w:r>
                          <w:r>
                            <w:fldChar w:fldCharType="separate"/>
                          </w:r>
                          <w:r>
                            <w:t>55</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4DD13A4A">
                    <w:pPr>
                      <w:pStyle w:val="14"/>
                    </w:pPr>
                    <w:r>
                      <w:t xml:space="preserve">第 </w:t>
                    </w:r>
                    <w:r>
                      <w:fldChar w:fldCharType="begin"/>
                    </w:r>
                    <w:r>
                      <w:instrText xml:space="preserve"> PAGE  \* MERGEFORMAT </w:instrText>
                    </w:r>
                    <w:r>
                      <w:fldChar w:fldCharType="separate"/>
                    </w:r>
                    <w:r>
                      <w:t>55</w:t>
                    </w:r>
                    <w:r>
                      <w:fldChar w:fldCharType="end"/>
                    </w:r>
                    <w:r>
                      <w:t xml:space="preserve"> 页 共 </w:t>
                    </w:r>
                    <w:r>
                      <w:fldChar w:fldCharType="begin"/>
                    </w:r>
                    <w:r>
                      <w:instrText xml:space="preserve"> NUMPAGES  \* MERGEFORMAT </w:instrText>
                    </w:r>
                    <w:r>
                      <w:fldChar w:fldCharType="separate"/>
                    </w:r>
                    <w:r>
                      <w:t>62</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3476ED">
    <w:pPr>
      <w:pStyle w:val="9"/>
      <w:pBdr>
        <w:bottom w:val="none" w:color="auto" w:sz="0" w:space="1"/>
      </w:pBdr>
      <w:jc w:val="left"/>
      <w:rPr>
        <w:rFonts w:hint="default" w:ascii="仿宋_GB2312" w:hAnsi="仿宋_GB2312" w:eastAsia="仿宋_GB2312" w:cs="仿宋_GB2312"/>
        <w:b/>
        <w:bCs/>
        <w:color w:val="000000" w:themeColor="text1"/>
        <w:sz w:val="24"/>
        <w:szCs w:val="24"/>
        <w:highlight w:val="none"/>
        <w:lang w:val="en-US" w:eastAsia="zh-CN"/>
        <w14:textFill>
          <w14:solidFill>
            <w14:schemeClr w14:val="tx1"/>
          </w14:solidFill>
        </w14:textFill>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04FE8C">
    <w:pPr>
      <w:pStyle w:val="9"/>
      <w:pBdr>
        <w:bottom w:val="thickThinSmallGap" w:color="auto" w:sz="12" w:space="1"/>
      </w:pBdr>
      <w:tabs>
        <w:tab w:val="left" w:pos="843"/>
        <w:tab w:val="clear" w:pos="4153"/>
      </w:tabs>
      <w:jc w:val="left"/>
      <w:rPr>
        <w:rFonts w:hint="eastAsia" w:ascii="楷体" w:hAnsi="楷体" w:eastAsia="楷体" w:cs="楷体"/>
        <w:sz w:val="21"/>
        <w:szCs w:val="21"/>
        <w:lang w:val="en-US" w:eastAsia="zh-CN"/>
      </w:rPr>
    </w:pPr>
    <w:r>
      <w:rPr>
        <w:sz w:val="21"/>
      </w:rPr>
      <w:pict>
        <v:shape id="PowerPlusWaterMarkObject154064" o:spid="_x0000_s4097" o:spt="136" type="#_x0000_t136" style="position:absolute;left:0pt;height:62.3pt;width:524.95pt;mso-position-horizontal:center;mso-position-horizontal-relative:margin;mso-position-vertical:center;mso-position-vertical-relative:margin;rotation:-2949120f;z-index:-251657216;mso-width-relative:page;mso-height-relative:page;" fillcolor="#C0C0C0" filled="t" stroked="f" coordsize="21600,21600" adj="10800">
          <v:path/>
          <v:fill on="t" opacity="32768f" focussize="0,0"/>
          <v:stroke on="f"/>
          <v:imagedata o:title=""/>
          <o:lock v:ext="edit" aspectratio="t"/>
          <v:textpath on="t" fitshape="t" fitpath="t" trim="t" xscale="f" string="安徽省经工物资有限公司" style="font-family:微软雅黑;font-size:36pt;v-same-letter-heights:f;v-text-align:center;"/>
        </v:shape>
      </w:pict>
    </w:r>
    <w:r>
      <w:rPr>
        <w:rFonts w:hint="eastAsia" w:ascii="楷体" w:hAnsi="楷体" w:eastAsia="楷体" w:cs="楷体"/>
        <w:sz w:val="21"/>
        <w:szCs w:val="21"/>
        <w:lang w:val="en-US" w:eastAsia="zh-CN"/>
      </w:rP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D6E81B">
    <w:pPr>
      <w:pStyle w:val="9"/>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CAEED9">
    <w:pPr>
      <w:pStyle w:val="9"/>
      <w:rPr>
        <w:rFonts w:hint="default"/>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2"/>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2E95D47B"/>
    <w:multiLevelType w:val="singleLevel"/>
    <w:tmpl w:val="2E95D47B"/>
    <w:lvl w:ilvl="0" w:tentative="0">
      <w:start w:val="1"/>
      <w:numFmt w:val="decimal"/>
      <w:pStyle w:val="3"/>
      <w:suff w:val="nothing"/>
      <w:lvlText w:val="%1．"/>
      <w:lvlJc w:val="left"/>
      <w:pPr>
        <w:ind w:left="17" w:firstLine="40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dit="readOnly" w:formatting="1"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footnotePr>
    <w:numFmt w:val="decimalEnclosedCircleChinese"/>
    <w:numRestart w:val="eachPage"/>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xMjg1NjViOTI2YzZhN2U4YmQyNzA3ZTU0NThhZGYifQ=="/>
    <w:docVar w:name="KSO_WPS_MARK_KEY" w:val="c1018a2c-1e76-4c83-890d-e25759c739ad"/>
  </w:docVars>
  <w:rsids>
    <w:rsidRoot w:val="00172A27"/>
    <w:rsid w:val="00127C7B"/>
    <w:rsid w:val="0022317B"/>
    <w:rsid w:val="00302DB5"/>
    <w:rsid w:val="00302F3A"/>
    <w:rsid w:val="005607D6"/>
    <w:rsid w:val="00653222"/>
    <w:rsid w:val="00665BAD"/>
    <w:rsid w:val="00675481"/>
    <w:rsid w:val="00691F7C"/>
    <w:rsid w:val="00724BD4"/>
    <w:rsid w:val="007678F7"/>
    <w:rsid w:val="007C6E94"/>
    <w:rsid w:val="00950240"/>
    <w:rsid w:val="009F4C1B"/>
    <w:rsid w:val="00A15DCF"/>
    <w:rsid w:val="00AB7A64"/>
    <w:rsid w:val="00D704DB"/>
    <w:rsid w:val="00E30FAC"/>
    <w:rsid w:val="00E8570D"/>
    <w:rsid w:val="010A3C11"/>
    <w:rsid w:val="010E69FF"/>
    <w:rsid w:val="016035C7"/>
    <w:rsid w:val="017D7CB0"/>
    <w:rsid w:val="01AF70E0"/>
    <w:rsid w:val="01D6466C"/>
    <w:rsid w:val="01D905B1"/>
    <w:rsid w:val="01FD42EF"/>
    <w:rsid w:val="0211370D"/>
    <w:rsid w:val="0215764D"/>
    <w:rsid w:val="022655F4"/>
    <w:rsid w:val="023E3C6A"/>
    <w:rsid w:val="02777BFD"/>
    <w:rsid w:val="0286092F"/>
    <w:rsid w:val="028D5673"/>
    <w:rsid w:val="02932C1B"/>
    <w:rsid w:val="02B159B4"/>
    <w:rsid w:val="02C26D91"/>
    <w:rsid w:val="02D346A3"/>
    <w:rsid w:val="02DF3606"/>
    <w:rsid w:val="02F05C02"/>
    <w:rsid w:val="036118B1"/>
    <w:rsid w:val="0371289F"/>
    <w:rsid w:val="038863C7"/>
    <w:rsid w:val="0389136D"/>
    <w:rsid w:val="03A9557F"/>
    <w:rsid w:val="03B86BA8"/>
    <w:rsid w:val="03F914B2"/>
    <w:rsid w:val="04230E30"/>
    <w:rsid w:val="042516B9"/>
    <w:rsid w:val="042F2C67"/>
    <w:rsid w:val="04461F7D"/>
    <w:rsid w:val="045E338A"/>
    <w:rsid w:val="046E6DDE"/>
    <w:rsid w:val="047010F6"/>
    <w:rsid w:val="04701D1E"/>
    <w:rsid w:val="047A1C27"/>
    <w:rsid w:val="049D76C3"/>
    <w:rsid w:val="04C16A73"/>
    <w:rsid w:val="04E034BC"/>
    <w:rsid w:val="05085F79"/>
    <w:rsid w:val="051C4A8C"/>
    <w:rsid w:val="052851DF"/>
    <w:rsid w:val="0535195E"/>
    <w:rsid w:val="054416D2"/>
    <w:rsid w:val="05AF29EE"/>
    <w:rsid w:val="05D2339D"/>
    <w:rsid w:val="05F62696"/>
    <w:rsid w:val="05F94BA8"/>
    <w:rsid w:val="060774EA"/>
    <w:rsid w:val="061816F7"/>
    <w:rsid w:val="06341F34"/>
    <w:rsid w:val="06663933"/>
    <w:rsid w:val="068727A0"/>
    <w:rsid w:val="06E878A2"/>
    <w:rsid w:val="07063EDC"/>
    <w:rsid w:val="071432F2"/>
    <w:rsid w:val="073835B2"/>
    <w:rsid w:val="076958CF"/>
    <w:rsid w:val="07A31864"/>
    <w:rsid w:val="07AF3996"/>
    <w:rsid w:val="07C951F6"/>
    <w:rsid w:val="08065E5F"/>
    <w:rsid w:val="080B2B96"/>
    <w:rsid w:val="081D6FC0"/>
    <w:rsid w:val="08412974"/>
    <w:rsid w:val="0881185D"/>
    <w:rsid w:val="08907C6B"/>
    <w:rsid w:val="08CA47FF"/>
    <w:rsid w:val="08E91129"/>
    <w:rsid w:val="09187C60"/>
    <w:rsid w:val="091A5787"/>
    <w:rsid w:val="091A677A"/>
    <w:rsid w:val="09210464"/>
    <w:rsid w:val="095E1B17"/>
    <w:rsid w:val="096867B1"/>
    <w:rsid w:val="09B13FF7"/>
    <w:rsid w:val="0A2E7496"/>
    <w:rsid w:val="0A407D2C"/>
    <w:rsid w:val="0A466107"/>
    <w:rsid w:val="0A64315D"/>
    <w:rsid w:val="0A8235E3"/>
    <w:rsid w:val="0A941F2B"/>
    <w:rsid w:val="0AAD73BC"/>
    <w:rsid w:val="0AB84C95"/>
    <w:rsid w:val="0AED0915"/>
    <w:rsid w:val="0AF3003D"/>
    <w:rsid w:val="0B286939"/>
    <w:rsid w:val="0B2E4625"/>
    <w:rsid w:val="0B416FFB"/>
    <w:rsid w:val="0B470CBE"/>
    <w:rsid w:val="0B7F3FC7"/>
    <w:rsid w:val="0BA10DDD"/>
    <w:rsid w:val="0BB2614A"/>
    <w:rsid w:val="0BC86369"/>
    <w:rsid w:val="0BCC3D77"/>
    <w:rsid w:val="0BDD422F"/>
    <w:rsid w:val="0C024903"/>
    <w:rsid w:val="0C0B7829"/>
    <w:rsid w:val="0C126BE9"/>
    <w:rsid w:val="0C252478"/>
    <w:rsid w:val="0C425774"/>
    <w:rsid w:val="0C433DD8"/>
    <w:rsid w:val="0C5C5FF7"/>
    <w:rsid w:val="0CA57A5D"/>
    <w:rsid w:val="0CA667B4"/>
    <w:rsid w:val="0CB62B1E"/>
    <w:rsid w:val="0CD81BE1"/>
    <w:rsid w:val="0D604989"/>
    <w:rsid w:val="0D676CED"/>
    <w:rsid w:val="0DBD0BDC"/>
    <w:rsid w:val="0DC42165"/>
    <w:rsid w:val="0DD26630"/>
    <w:rsid w:val="0DE02F17"/>
    <w:rsid w:val="0E1E3623"/>
    <w:rsid w:val="0E436CA2"/>
    <w:rsid w:val="0E541DD8"/>
    <w:rsid w:val="0EA07AC2"/>
    <w:rsid w:val="0EB14497"/>
    <w:rsid w:val="0EB73ADA"/>
    <w:rsid w:val="0EBA46A3"/>
    <w:rsid w:val="0EBB2DAD"/>
    <w:rsid w:val="0ED411DA"/>
    <w:rsid w:val="0EF05DCE"/>
    <w:rsid w:val="0F4E7639"/>
    <w:rsid w:val="0F515C7A"/>
    <w:rsid w:val="0F531ACB"/>
    <w:rsid w:val="0F5D63CD"/>
    <w:rsid w:val="0F6F4854"/>
    <w:rsid w:val="0F9D4A1B"/>
    <w:rsid w:val="0F9F0794"/>
    <w:rsid w:val="0FB568C1"/>
    <w:rsid w:val="0FB57FB7"/>
    <w:rsid w:val="0FBE1FCA"/>
    <w:rsid w:val="0FD41FBD"/>
    <w:rsid w:val="0FD4370B"/>
    <w:rsid w:val="0FFD54BA"/>
    <w:rsid w:val="101902A4"/>
    <w:rsid w:val="101A751A"/>
    <w:rsid w:val="103E486A"/>
    <w:rsid w:val="106D5B52"/>
    <w:rsid w:val="1090350E"/>
    <w:rsid w:val="10944070"/>
    <w:rsid w:val="10A6372F"/>
    <w:rsid w:val="10A97373"/>
    <w:rsid w:val="10CF32FA"/>
    <w:rsid w:val="10DA535D"/>
    <w:rsid w:val="10F20D97"/>
    <w:rsid w:val="10F863AD"/>
    <w:rsid w:val="110D2AFF"/>
    <w:rsid w:val="112131E2"/>
    <w:rsid w:val="11681ED6"/>
    <w:rsid w:val="119C482A"/>
    <w:rsid w:val="11B06C88"/>
    <w:rsid w:val="11C6025A"/>
    <w:rsid w:val="11DF30C9"/>
    <w:rsid w:val="11E46EAE"/>
    <w:rsid w:val="11F528ED"/>
    <w:rsid w:val="11FD4CD5"/>
    <w:rsid w:val="129325F3"/>
    <w:rsid w:val="12983425"/>
    <w:rsid w:val="129A3494"/>
    <w:rsid w:val="12BD1492"/>
    <w:rsid w:val="12FA3B2F"/>
    <w:rsid w:val="1300779B"/>
    <w:rsid w:val="13054DB2"/>
    <w:rsid w:val="131B45D5"/>
    <w:rsid w:val="13431F92"/>
    <w:rsid w:val="13955E86"/>
    <w:rsid w:val="13C13BEB"/>
    <w:rsid w:val="13D604FC"/>
    <w:rsid w:val="13E11194"/>
    <w:rsid w:val="13EC1865"/>
    <w:rsid w:val="144A391D"/>
    <w:rsid w:val="145D3899"/>
    <w:rsid w:val="14B7657F"/>
    <w:rsid w:val="14BF5434"/>
    <w:rsid w:val="14CE63E8"/>
    <w:rsid w:val="150E5893"/>
    <w:rsid w:val="15133F2C"/>
    <w:rsid w:val="15AF385B"/>
    <w:rsid w:val="15C3657D"/>
    <w:rsid w:val="15CA4090"/>
    <w:rsid w:val="15ED748E"/>
    <w:rsid w:val="15F1786F"/>
    <w:rsid w:val="160C46A9"/>
    <w:rsid w:val="16201F02"/>
    <w:rsid w:val="163D1F3A"/>
    <w:rsid w:val="16414AC9"/>
    <w:rsid w:val="167C0AF5"/>
    <w:rsid w:val="167C76AF"/>
    <w:rsid w:val="16A14FAE"/>
    <w:rsid w:val="16FF3D15"/>
    <w:rsid w:val="17024379"/>
    <w:rsid w:val="17263548"/>
    <w:rsid w:val="17755202"/>
    <w:rsid w:val="1776370C"/>
    <w:rsid w:val="17832749"/>
    <w:rsid w:val="17CF3BE0"/>
    <w:rsid w:val="182746B0"/>
    <w:rsid w:val="186C7681"/>
    <w:rsid w:val="18786026"/>
    <w:rsid w:val="188C4113"/>
    <w:rsid w:val="189E5E26"/>
    <w:rsid w:val="18D04606"/>
    <w:rsid w:val="18D70F9E"/>
    <w:rsid w:val="18FA5B52"/>
    <w:rsid w:val="19001DBB"/>
    <w:rsid w:val="19053D5D"/>
    <w:rsid w:val="190D676E"/>
    <w:rsid w:val="191A46EE"/>
    <w:rsid w:val="193D5CAC"/>
    <w:rsid w:val="19600F94"/>
    <w:rsid w:val="19647370"/>
    <w:rsid w:val="19C83B53"/>
    <w:rsid w:val="19DE1C05"/>
    <w:rsid w:val="19EB0A7A"/>
    <w:rsid w:val="1A185E2C"/>
    <w:rsid w:val="1A3C6E09"/>
    <w:rsid w:val="1A657CD8"/>
    <w:rsid w:val="1A741F99"/>
    <w:rsid w:val="1AA97D25"/>
    <w:rsid w:val="1AAC1FB7"/>
    <w:rsid w:val="1B1F49AA"/>
    <w:rsid w:val="1B3A2998"/>
    <w:rsid w:val="1B416BA3"/>
    <w:rsid w:val="1B610FF3"/>
    <w:rsid w:val="1B87260E"/>
    <w:rsid w:val="1B9916E8"/>
    <w:rsid w:val="1BF956CF"/>
    <w:rsid w:val="1BFD0D5D"/>
    <w:rsid w:val="1C0C5403"/>
    <w:rsid w:val="1C0E117B"/>
    <w:rsid w:val="1C511068"/>
    <w:rsid w:val="1C7D1E5D"/>
    <w:rsid w:val="1C9D0478"/>
    <w:rsid w:val="1CA464D8"/>
    <w:rsid w:val="1CB03FE0"/>
    <w:rsid w:val="1CB20DCC"/>
    <w:rsid w:val="1CB304A3"/>
    <w:rsid w:val="1CCE26B8"/>
    <w:rsid w:val="1CD07137"/>
    <w:rsid w:val="1CE76D4F"/>
    <w:rsid w:val="1CF12CD2"/>
    <w:rsid w:val="1D3320C5"/>
    <w:rsid w:val="1D3772E3"/>
    <w:rsid w:val="1D3F5364"/>
    <w:rsid w:val="1D990F18"/>
    <w:rsid w:val="1D9C6C71"/>
    <w:rsid w:val="1DBF4066"/>
    <w:rsid w:val="1DC0096E"/>
    <w:rsid w:val="1DD02C25"/>
    <w:rsid w:val="1DFB32CC"/>
    <w:rsid w:val="1E085F02"/>
    <w:rsid w:val="1E2F53D8"/>
    <w:rsid w:val="1E304C77"/>
    <w:rsid w:val="1E605592"/>
    <w:rsid w:val="1E764DB5"/>
    <w:rsid w:val="1E7E7378"/>
    <w:rsid w:val="1EEE0DF0"/>
    <w:rsid w:val="1F026649"/>
    <w:rsid w:val="1F0529C7"/>
    <w:rsid w:val="1F091FF2"/>
    <w:rsid w:val="1F172B9E"/>
    <w:rsid w:val="1F291E28"/>
    <w:rsid w:val="1F6B68E4"/>
    <w:rsid w:val="1F8615BF"/>
    <w:rsid w:val="1F93095F"/>
    <w:rsid w:val="1FB449F5"/>
    <w:rsid w:val="1FC01B05"/>
    <w:rsid w:val="1FD06747"/>
    <w:rsid w:val="1FE64151"/>
    <w:rsid w:val="1FEA7927"/>
    <w:rsid w:val="1FFE5062"/>
    <w:rsid w:val="201C373B"/>
    <w:rsid w:val="20220D88"/>
    <w:rsid w:val="202D724A"/>
    <w:rsid w:val="20432E03"/>
    <w:rsid w:val="20556493"/>
    <w:rsid w:val="20703AC9"/>
    <w:rsid w:val="20A774A8"/>
    <w:rsid w:val="20CE5700"/>
    <w:rsid w:val="20CE712B"/>
    <w:rsid w:val="20E701EC"/>
    <w:rsid w:val="21366A7E"/>
    <w:rsid w:val="216C51F8"/>
    <w:rsid w:val="21705735"/>
    <w:rsid w:val="218872DA"/>
    <w:rsid w:val="21A659B2"/>
    <w:rsid w:val="21EC1864"/>
    <w:rsid w:val="21F52495"/>
    <w:rsid w:val="2211172D"/>
    <w:rsid w:val="222F5C4D"/>
    <w:rsid w:val="22456F98"/>
    <w:rsid w:val="22694276"/>
    <w:rsid w:val="22853AE2"/>
    <w:rsid w:val="22870E4F"/>
    <w:rsid w:val="22886585"/>
    <w:rsid w:val="22A243CB"/>
    <w:rsid w:val="233E4325"/>
    <w:rsid w:val="23610B8C"/>
    <w:rsid w:val="23623B5A"/>
    <w:rsid w:val="23767E36"/>
    <w:rsid w:val="23DC390D"/>
    <w:rsid w:val="23DC56BB"/>
    <w:rsid w:val="23E812A0"/>
    <w:rsid w:val="241155A9"/>
    <w:rsid w:val="241D716E"/>
    <w:rsid w:val="244412FB"/>
    <w:rsid w:val="2472524B"/>
    <w:rsid w:val="24822706"/>
    <w:rsid w:val="24AD2EBF"/>
    <w:rsid w:val="24BB5C18"/>
    <w:rsid w:val="253902A6"/>
    <w:rsid w:val="253F05F7"/>
    <w:rsid w:val="25494FD2"/>
    <w:rsid w:val="254A0D4A"/>
    <w:rsid w:val="254B358D"/>
    <w:rsid w:val="25517C49"/>
    <w:rsid w:val="256E6DFD"/>
    <w:rsid w:val="257F09F3"/>
    <w:rsid w:val="25891872"/>
    <w:rsid w:val="25A641D2"/>
    <w:rsid w:val="25B60EA7"/>
    <w:rsid w:val="25B678EC"/>
    <w:rsid w:val="25B736EC"/>
    <w:rsid w:val="25CC7C14"/>
    <w:rsid w:val="25F767DC"/>
    <w:rsid w:val="25F80363"/>
    <w:rsid w:val="2613091A"/>
    <w:rsid w:val="26153106"/>
    <w:rsid w:val="262D48F3"/>
    <w:rsid w:val="264D0AF2"/>
    <w:rsid w:val="265909F3"/>
    <w:rsid w:val="26B33519"/>
    <w:rsid w:val="26BB5A5B"/>
    <w:rsid w:val="26DC3C24"/>
    <w:rsid w:val="26E0066E"/>
    <w:rsid w:val="26E81DCB"/>
    <w:rsid w:val="26FE3B9A"/>
    <w:rsid w:val="273571C2"/>
    <w:rsid w:val="275A75F4"/>
    <w:rsid w:val="275E50DA"/>
    <w:rsid w:val="27621A0B"/>
    <w:rsid w:val="279E7B84"/>
    <w:rsid w:val="27B103DE"/>
    <w:rsid w:val="27CE17BE"/>
    <w:rsid w:val="27DC4161"/>
    <w:rsid w:val="28302479"/>
    <w:rsid w:val="285445B2"/>
    <w:rsid w:val="286A6C87"/>
    <w:rsid w:val="28D24D9C"/>
    <w:rsid w:val="28F25980"/>
    <w:rsid w:val="28FE7045"/>
    <w:rsid w:val="2941798C"/>
    <w:rsid w:val="294C5129"/>
    <w:rsid w:val="295C70D0"/>
    <w:rsid w:val="295E4EA3"/>
    <w:rsid w:val="296E3259"/>
    <w:rsid w:val="296F6FD1"/>
    <w:rsid w:val="29C70BBB"/>
    <w:rsid w:val="29CD4E78"/>
    <w:rsid w:val="29E4351B"/>
    <w:rsid w:val="2A1A0CEB"/>
    <w:rsid w:val="2A24600D"/>
    <w:rsid w:val="2A305480"/>
    <w:rsid w:val="2A331DAD"/>
    <w:rsid w:val="2A4E6005"/>
    <w:rsid w:val="2A8F70B0"/>
    <w:rsid w:val="2A9C3DF6"/>
    <w:rsid w:val="2AE43776"/>
    <w:rsid w:val="2B06015E"/>
    <w:rsid w:val="2B1D5459"/>
    <w:rsid w:val="2B276CB6"/>
    <w:rsid w:val="2B4F4ECF"/>
    <w:rsid w:val="2B6F284F"/>
    <w:rsid w:val="2BA74026"/>
    <w:rsid w:val="2C2263B3"/>
    <w:rsid w:val="2C9C2F72"/>
    <w:rsid w:val="2CB52F4D"/>
    <w:rsid w:val="2CC15D7F"/>
    <w:rsid w:val="2CD47877"/>
    <w:rsid w:val="2CE83322"/>
    <w:rsid w:val="2D141CF6"/>
    <w:rsid w:val="2D502872"/>
    <w:rsid w:val="2D764930"/>
    <w:rsid w:val="2D984126"/>
    <w:rsid w:val="2DB31BE6"/>
    <w:rsid w:val="2DBB0516"/>
    <w:rsid w:val="2DBE22D5"/>
    <w:rsid w:val="2E0A4375"/>
    <w:rsid w:val="2E0C3040"/>
    <w:rsid w:val="2E0D52BF"/>
    <w:rsid w:val="2E35623B"/>
    <w:rsid w:val="2E4E3659"/>
    <w:rsid w:val="2E505623"/>
    <w:rsid w:val="2E6740D2"/>
    <w:rsid w:val="2E6A7D67"/>
    <w:rsid w:val="2E754C17"/>
    <w:rsid w:val="2E960B5C"/>
    <w:rsid w:val="2EBA6F40"/>
    <w:rsid w:val="2EC138D2"/>
    <w:rsid w:val="2ED8288A"/>
    <w:rsid w:val="2EE205A6"/>
    <w:rsid w:val="2EEB317F"/>
    <w:rsid w:val="2F18216E"/>
    <w:rsid w:val="2F1E127D"/>
    <w:rsid w:val="2F2969EB"/>
    <w:rsid w:val="2F401502"/>
    <w:rsid w:val="2F462582"/>
    <w:rsid w:val="2F5673B3"/>
    <w:rsid w:val="2F597F13"/>
    <w:rsid w:val="2F714B04"/>
    <w:rsid w:val="2F920A3A"/>
    <w:rsid w:val="2FA15BFA"/>
    <w:rsid w:val="2FED3439"/>
    <w:rsid w:val="2FFB71AB"/>
    <w:rsid w:val="300246FB"/>
    <w:rsid w:val="300458E4"/>
    <w:rsid w:val="30064FDA"/>
    <w:rsid w:val="303773D1"/>
    <w:rsid w:val="30793AE8"/>
    <w:rsid w:val="30B55C11"/>
    <w:rsid w:val="30CB0F91"/>
    <w:rsid w:val="30D77936"/>
    <w:rsid w:val="31165933"/>
    <w:rsid w:val="31342FDA"/>
    <w:rsid w:val="313C59EB"/>
    <w:rsid w:val="316E7428"/>
    <w:rsid w:val="3175714F"/>
    <w:rsid w:val="319B3695"/>
    <w:rsid w:val="31BF0E0A"/>
    <w:rsid w:val="31D976DD"/>
    <w:rsid w:val="31F14A27"/>
    <w:rsid w:val="32164205"/>
    <w:rsid w:val="322546D1"/>
    <w:rsid w:val="32332253"/>
    <w:rsid w:val="324271A8"/>
    <w:rsid w:val="327A0EC0"/>
    <w:rsid w:val="329D4BAF"/>
    <w:rsid w:val="32D10F12"/>
    <w:rsid w:val="331D35FA"/>
    <w:rsid w:val="332C1A8F"/>
    <w:rsid w:val="333B777A"/>
    <w:rsid w:val="333F226C"/>
    <w:rsid w:val="33895977"/>
    <w:rsid w:val="339A2E9C"/>
    <w:rsid w:val="33A51F6D"/>
    <w:rsid w:val="33C26030"/>
    <w:rsid w:val="33C547A5"/>
    <w:rsid w:val="33FB393B"/>
    <w:rsid w:val="34526CBA"/>
    <w:rsid w:val="345A580A"/>
    <w:rsid w:val="34B22DB1"/>
    <w:rsid w:val="34CC52D7"/>
    <w:rsid w:val="34E42564"/>
    <w:rsid w:val="34EA61B8"/>
    <w:rsid w:val="34F12F90"/>
    <w:rsid w:val="34F82570"/>
    <w:rsid w:val="3518676F"/>
    <w:rsid w:val="35201A23"/>
    <w:rsid w:val="352E500F"/>
    <w:rsid w:val="355434F9"/>
    <w:rsid w:val="35690D78"/>
    <w:rsid w:val="35727A6C"/>
    <w:rsid w:val="35843E04"/>
    <w:rsid w:val="35B540D6"/>
    <w:rsid w:val="35BE0BED"/>
    <w:rsid w:val="35C66E2C"/>
    <w:rsid w:val="35CA2312"/>
    <w:rsid w:val="35F76384"/>
    <w:rsid w:val="360F1920"/>
    <w:rsid w:val="361938E0"/>
    <w:rsid w:val="362F5E73"/>
    <w:rsid w:val="36413AA3"/>
    <w:rsid w:val="364C6C07"/>
    <w:rsid w:val="366A124C"/>
    <w:rsid w:val="366A4DA8"/>
    <w:rsid w:val="36B129D7"/>
    <w:rsid w:val="36C144C3"/>
    <w:rsid w:val="372633C5"/>
    <w:rsid w:val="377C4EB7"/>
    <w:rsid w:val="385F275A"/>
    <w:rsid w:val="3885411B"/>
    <w:rsid w:val="388C7CC2"/>
    <w:rsid w:val="38B92676"/>
    <w:rsid w:val="38C23C8C"/>
    <w:rsid w:val="38DC28FD"/>
    <w:rsid w:val="390A63CE"/>
    <w:rsid w:val="394D1ECD"/>
    <w:rsid w:val="3951224F"/>
    <w:rsid w:val="396A50BF"/>
    <w:rsid w:val="39B20761"/>
    <w:rsid w:val="39D37108"/>
    <w:rsid w:val="39F257E0"/>
    <w:rsid w:val="3A1C1BAF"/>
    <w:rsid w:val="3A1F1997"/>
    <w:rsid w:val="3A282A5D"/>
    <w:rsid w:val="3A7129B2"/>
    <w:rsid w:val="3A777A93"/>
    <w:rsid w:val="3AD4138A"/>
    <w:rsid w:val="3AE758D2"/>
    <w:rsid w:val="3AF61300"/>
    <w:rsid w:val="3AF8151D"/>
    <w:rsid w:val="3B096510"/>
    <w:rsid w:val="3B2E0A9A"/>
    <w:rsid w:val="3B320CFA"/>
    <w:rsid w:val="3B3377A5"/>
    <w:rsid w:val="3B361C73"/>
    <w:rsid w:val="3B414529"/>
    <w:rsid w:val="3B47240E"/>
    <w:rsid w:val="3B5A188F"/>
    <w:rsid w:val="3B7C2F21"/>
    <w:rsid w:val="3B895CD0"/>
    <w:rsid w:val="3B8A41D3"/>
    <w:rsid w:val="3BC00DC4"/>
    <w:rsid w:val="3BD57167"/>
    <w:rsid w:val="3BE72071"/>
    <w:rsid w:val="3C243C4B"/>
    <w:rsid w:val="3C4D6CFE"/>
    <w:rsid w:val="3C651D50"/>
    <w:rsid w:val="3C8666FD"/>
    <w:rsid w:val="3CA523B3"/>
    <w:rsid w:val="3CAF79B9"/>
    <w:rsid w:val="3CF7310E"/>
    <w:rsid w:val="3CFD709B"/>
    <w:rsid w:val="3D0870C9"/>
    <w:rsid w:val="3D3103CE"/>
    <w:rsid w:val="3D4041F2"/>
    <w:rsid w:val="3D5A25B5"/>
    <w:rsid w:val="3D6F7148"/>
    <w:rsid w:val="3D734E8A"/>
    <w:rsid w:val="3D805368"/>
    <w:rsid w:val="3D820C29"/>
    <w:rsid w:val="3DB57993"/>
    <w:rsid w:val="3DF132CA"/>
    <w:rsid w:val="3E103B9E"/>
    <w:rsid w:val="3E2829E9"/>
    <w:rsid w:val="3E3C527C"/>
    <w:rsid w:val="3E5113D8"/>
    <w:rsid w:val="3E832EAB"/>
    <w:rsid w:val="3EBE76C5"/>
    <w:rsid w:val="3ECC22A5"/>
    <w:rsid w:val="3EDB2CE7"/>
    <w:rsid w:val="3F1E0E25"/>
    <w:rsid w:val="3F324E7C"/>
    <w:rsid w:val="3F3917BB"/>
    <w:rsid w:val="3F3E1D92"/>
    <w:rsid w:val="3F3E3276"/>
    <w:rsid w:val="3F4E7C46"/>
    <w:rsid w:val="3F8C3FE1"/>
    <w:rsid w:val="3FA70E1B"/>
    <w:rsid w:val="3FB452E6"/>
    <w:rsid w:val="3FB5178A"/>
    <w:rsid w:val="3FF744E4"/>
    <w:rsid w:val="40077B0C"/>
    <w:rsid w:val="40290860"/>
    <w:rsid w:val="40297A82"/>
    <w:rsid w:val="403D54CD"/>
    <w:rsid w:val="406D41CF"/>
    <w:rsid w:val="407707ED"/>
    <w:rsid w:val="408028ED"/>
    <w:rsid w:val="40C7284E"/>
    <w:rsid w:val="40D95004"/>
    <w:rsid w:val="40F13E3D"/>
    <w:rsid w:val="40FB5C66"/>
    <w:rsid w:val="41212AAF"/>
    <w:rsid w:val="4148218A"/>
    <w:rsid w:val="41597EF3"/>
    <w:rsid w:val="4178455B"/>
    <w:rsid w:val="41864339"/>
    <w:rsid w:val="418C2076"/>
    <w:rsid w:val="41A41AB6"/>
    <w:rsid w:val="41B0748D"/>
    <w:rsid w:val="41B873F1"/>
    <w:rsid w:val="41BB6E00"/>
    <w:rsid w:val="41CF3C5E"/>
    <w:rsid w:val="41E874E1"/>
    <w:rsid w:val="41FB71FC"/>
    <w:rsid w:val="423257B2"/>
    <w:rsid w:val="42440BA3"/>
    <w:rsid w:val="424D3EFC"/>
    <w:rsid w:val="4253528A"/>
    <w:rsid w:val="425D1BF0"/>
    <w:rsid w:val="426A68F1"/>
    <w:rsid w:val="426B29F2"/>
    <w:rsid w:val="426D375C"/>
    <w:rsid w:val="42754E3B"/>
    <w:rsid w:val="42815953"/>
    <w:rsid w:val="42A35E1F"/>
    <w:rsid w:val="42B6714C"/>
    <w:rsid w:val="42E414A5"/>
    <w:rsid w:val="42ED38B0"/>
    <w:rsid w:val="430239C6"/>
    <w:rsid w:val="430C466C"/>
    <w:rsid w:val="434D77D9"/>
    <w:rsid w:val="435F025C"/>
    <w:rsid w:val="43676230"/>
    <w:rsid w:val="442716E3"/>
    <w:rsid w:val="442A3DC9"/>
    <w:rsid w:val="44316131"/>
    <w:rsid w:val="443A04B0"/>
    <w:rsid w:val="445B0426"/>
    <w:rsid w:val="44623B29"/>
    <w:rsid w:val="448259B3"/>
    <w:rsid w:val="44AC6153"/>
    <w:rsid w:val="44C24001"/>
    <w:rsid w:val="44CB7E92"/>
    <w:rsid w:val="44D37FBC"/>
    <w:rsid w:val="44D53D34"/>
    <w:rsid w:val="44D81267"/>
    <w:rsid w:val="44DD1721"/>
    <w:rsid w:val="44FA19ED"/>
    <w:rsid w:val="45014B29"/>
    <w:rsid w:val="45260A34"/>
    <w:rsid w:val="452D3B70"/>
    <w:rsid w:val="45303661"/>
    <w:rsid w:val="4551727C"/>
    <w:rsid w:val="45653B06"/>
    <w:rsid w:val="45675307"/>
    <w:rsid w:val="4574425A"/>
    <w:rsid w:val="457C0654"/>
    <w:rsid w:val="458B0897"/>
    <w:rsid w:val="458D6DA1"/>
    <w:rsid w:val="458F2670"/>
    <w:rsid w:val="45B002FD"/>
    <w:rsid w:val="45E82159"/>
    <w:rsid w:val="45ED0F61"/>
    <w:rsid w:val="45FB77CB"/>
    <w:rsid w:val="460C19D8"/>
    <w:rsid w:val="465A0995"/>
    <w:rsid w:val="46767799"/>
    <w:rsid w:val="46B5206F"/>
    <w:rsid w:val="46CA0775"/>
    <w:rsid w:val="46D53D73"/>
    <w:rsid w:val="471825FE"/>
    <w:rsid w:val="4727514F"/>
    <w:rsid w:val="47451645"/>
    <w:rsid w:val="475036EC"/>
    <w:rsid w:val="476304E5"/>
    <w:rsid w:val="48221986"/>
    <w:rsid w:val="482E0AEB"/>
    <w:rsid w:val="483D1893"/>
    <w:rsid w:val="4840005F"/>
    <w:rsid w:val="48407E8B"/>
    <w:rsid w:val="48492B5E"/>
    <w:rsid w:val="485633DE"/>
    <w:rsid w:val="486A70F8"/>
    <w:rsid w:val="48941C0A"/>
    <w:rsid w:val="48D016B1"/>
    <w:rsid w:val="48EB621C"/>
    <w:rsid w:val="48EF63BC"/>
    <w:rsid w:val="48F03833"/>
    <w:rsid w:val="49143FE3"/>
    <w:rsid w:val="493A2D00"/>
    <w:rsid w:val="49410045"/>
    <w:rsid w:val="497B5EAF"/>
    <w:rsid w:val="49BB5BEF"/>
    <w:rsid w:val="49E550B8"/>
    <w:rsid w:val="4A0F1D6B"/>
    <w:rsid w:val="4A304D72"/>
    <w:rsid w:val="4ABD50B2"/>
    <w:rsid w:val="4ADA08DD"/>
    <w:rsid w:val="4AEE5B50"/>
    <w:rsid w:val="4AF53CDA"/>
    <w:rsid w:val="4AF7005D"/>
    <w:rsid w:val="4B302190"/>
    <w:rsid w:val="4B316AE7"/>
    <w:rsid w:val="4B4B4D50"/>
    <w:rsid w:val="4B8D7117"/>
    <w:rsid w:val="4B920BD1"/>
    <w:rsid w:val="4BC863A1"/>
    <w:rsid w:val="4BCD1E1A"/>
    <w:rsid w:val="4C0D05F0"/>
    <w:rsid w:val="4C2F01CE"/>
    <w:rsid w:val="4C327CBE"/>
    <w:rsid w:val="4C336232"/>
    <w:rsid w:val="4C4D68A6"/>
    <w:rsid w:val="4C5440D8"/>
    <w:rsid w:val="4C5B1CC0"/>
    <w:rsid w:val="4C6063F0"/>
    <w:rsid w:val="4CDE25B8"/>
    <w:rsid w:val="4D031C9B"/>
    <w:rsid w:val="4D237C5B"/>
    <w:rsid w:val="4D245859"/>
    <w:rsid w:val="4D4C4DB0"/>
    <w:rsid w:val="4D567F0A"/>
    <w:rsid w:val="4D6B792C"/>
    <w:rsid w:val="4D6E195B"/>
    <w:rsid w:val="4D882C83"/>
    <w:rsid w:val="4DB33731"/>
    <w:rsid w:val="4DB34E9F"/>
    <w:rsid w:val="4DC425D4"/>
    <w:rsid w:val="4DD45985"/>
    <w:rsid w:val="4DDE57A5"/>
    <w:rsid w:val="4DE4323A"/>
    <w:rsid w:val="4DED5CE9"/>
    <w:rsid w:val="4E015B9A"/>
    <w:rsid w:val="4E040F77"/>
    <w:rsid w:val="4E0D2791"/>
    <w:rsid w:val="4E2528C4"/>
    <w:rsid w:val="4E323FA5"/>
    <w:rsid w:val="4E381FE7"/>
    <w:rsid w:val="4E3E294A"/>
    <w:rsid w:val="4E4361B3"/>
    <w:rsid w:val="4E7D3760"/>
    <w:rsid w:val="4E8263F6"/>
    <w:rsid w:val="4EF15C0F"/>
    <w:rsid w:val="4F0478A8"/>
    <w:rsid w:val="4F0E4A13"/>
    <w:rsid w:val="4F245FE4"/>
    <w:rsid w:val="4F5616DF"/>
    <w:rsid w:val="4F570614"/>
    <w:rsid w:val="4F7A3E56"/>
    <w:rsid w:val="4F7E3AF1"/>
    <w:rsid w:val="4FAB67F2"/>
    <w:rsid w:val="4FC81DBA"/>
    <w:rsid w:val="4FE062C8"/>
    <w:rsid w:val="4FF260E2"/>
    <w:rsid w:val="50083210"/>
    <w:rsid w:val="501047BA"/>
    <w:rsid w:val="50236B06"/>
    <w:rsid w:val="50493828"/>
    <w:rsid w:val="5051384E"/>
    <w:rsid w:val="50792360"/>
    <w:rsid w:val="507C1E50"/>
    <w:rsid w:val="508A0CCA"/>
    <w:rsid w:val="508D7BB9"/>
    <w:rsid w:val="50932863"/>
    <w:rsid w:val="50A92418"/>
    <w:rsid w:val="50C64757"/>
    <w:rsid w:val="50E04186"/>
    <w:rsid w:val="50FD6AED"/>
    <w:rsid w:val="51145BE4"/>
    <w:rsid w:val="511A7AB0"/>
    <w:rsid w:val="512E2388"/>
    <w:rsid w:val="516C77CE"/>
    <w:rsid w:val="51801680"/>
    <w:rsid w:val="51AE428B"/>
    <w:rsid w:val="51CF2578"/>
    <w:rsid w:val="51D44165"/>
    <w:rsid w:val="51D82289"/>
    <w:rsid w:val="51E101BC"/>
    <w:rsid w:val="522600D8"/>
    <w:rsid w:val="5230624E"/>
    <w:rsid w:val="524B7D2C"/>
    <w:rsid w:val="525E7F64"/>
    <w:rsid w:val="528B597C"/>
    <w:rsid w:val="529D12D7"/>
    <w:rsid w:val="52A031D1"/>
    <w:rsid w:val="52A92912"/>
    <w:rsid w:val="52B24B47"/>
    <w:rsid w:val="52B3031A"/>
    <w:rsid w:val="52BA1516"/>
    <w:rsid w:val="52D33D8B"/>
    <w:rsid w:val="52DD4E28"/>
    <w:rsid w:val="52EF06B7"/>
    <w:rsid w:val="531039DD"/>
    <w:rsid w:val="53180D32"/>
    <w:rsid w:val="53807F59"/>
    <w:rsid w:val="53966D81"/>
    <w:rsid w:val="53C77F81"/>
    <w:rsid w:val="5422686A"/>
    <w:rsid w:val="54931516"/>
    <w:rsid w:val="549A6B3D"/>
    <w:rsid w:val="549C03CB"/>
    <w:rsid w:val="54C469B0"/>
    <w:rsid w:val="54E35FFA"/>
    <w:rsid w:val="54F71AA5"/>
    <w:rsid w:val="551254D1"/>
    <w:rsid w:val="55164621"/>
    <w:rsid w:val="55184EF2"/>
    <w:rsid w:val="55210CEF"/>
    <w:rsid w:val="552E67F6"/>
    <w:rsid w:val="557F5C64"/>
    <w:rsid w:val="55BD4A9D"/>
    <w:rsid w:val="55CE5FAF"/>
    <w:rsid w:val="55D65B5E"/>
    <w:rsid w:val="55FF50B5"/>
    <w:rsid w:val="56026953"/>
    <w:rsid w:val="561641AD"/>
    <w:rsid w:val="563E671E"/>
    <w:rsid w:val="5647080A"/>
    <w:rsid w:val="56695122"/>
    <w:rsid w:val="566B44F9"/>
    <w:rsid w:val="567C6706"/>
    <w:rsid w:val="568D4A8B"/>
    <w:rsid w:val="568E01E7"/>
    <w:rsid w:val="56AD68BF"/>
    <w:rsid w:val="56E322E1"/>
    <w:rsid w:val="56F72C39"/>
    <w:rsid w:val="57265724"/>
    <w:rsid w:val="572A7F8A"/>
    <w:rsid w:val="5741059C"/>
    <w:rsid w:val="57821C5F"/>
    <w:rsid w:val="5787376C"/>
    <w:rsid w:val="57A1017F"/>
    <w:rsid w:val="57AF445C"/>
    <w:rsid w:val="57C2283E"/>
    <w:rsid w:val="57EC71D5"/>
    <w:rsid w:val="581A249A"/>
    <w:rsid w:val="58340631"/>
    <w:rsid w:val="58810003"/>
    <w:rsid w:val="588621CE"/>
    <w:rsid w:val="588927B2"/>
    <w:rsid w:val="58A14202"/>
    <w:rsid w:val="58A43CF2"/>
    <w:rsid w:val="58AC03AC"/>
    <w:rsid w:val="58B3037A"/>
    <w:rsid w:val="5906675A"/>
    <w:rsid w:val="593212FE"/>
    <w:rsid w:val="593432C8"/>
    <w:rsid w:val="59350DEE"/>
    <w:rsid w:val="596A327B"/>
    <w:rsid w:val="598F3C15"/>
    <w:rsid w:val="59A44AE5"/>
    <w:rsid w:val="59C43179"/>
    <w:rsid w:val="59E21F44"/>
    <w:rsid w:val="59EF7044"/>
    <w:rsid w:val="59FB5B93"/>
    <w:rsid w:val="5A1256BA"/>
    <w:rsid w:val="5A1B2694"/>
    <w:rsid w:val="5A736D06"/>
    <w:rsid w:val="5A821E11"/>
    <w:rsid w:val="5AB0697E"/>
    <w:rsid w:val="5AB51CCA"/>
    <w:rsid w:val="5AB57322"/>
    <w:rsid w:val="5AB86B82"/>
    <w:rsid w:val="5ABC62B9"/>
    <w:rsid w:val="5ADF7263"/>
    <w:rsid w:val="5AED4C1B"/>
    <w:rsid w:val="5B2D4472"/>
    <w:rsid w:val="5B922527"/>
    <w:rsid w:val="5BA52831"/>
    <w:rsid w:val="5BB029AE"/>
    <w:rsid w:val="5BC0596D"/>
    <w:rsid w:val="5BE5635E"/>
    <w:rsid w:val="5BE74621"/>
    <w:rsid w:val="5C03587B"/>
    <w:rsid w:val="5C082ED9"/>
    <w:rsid w:val="5C453255"/>
    <w:rsid w:val="5C4750C0"/>
    <w:rsid w:val="5C4805D9"/>
    <w:rsid w:val="5C482D1B"/>
    <w:rsid w:val="5C7236C4"/>
    <w:rsid w:val="5C8C4DD7"/>
    <w:rsid w:val="5C8E7193"/>
    <w:rsid w:val="5CAD7A90"/>
    <w:rsid w:val="5CB82BDC"/>
    <w:rsid w:val="5CBA0A27"/>
    <w:rsid w:val="5CCC1A69"/>
    <w:rsid w:val="5CE24F97"/>
    <w:rsid w:val="5CEC3B27"/>
    <w:rsid w:val="5CF36FF6"/>
    <w:rsid w:val="5D047455"/>
    <w:rsid w:val="5D656145"/>
    <w:rsid w:val="5D804893"/>
    <w:rsid w:val="5DA53F1B"/>
    <w:rsid w:val="5DA54794"/>
    <w:rsid w:val="5DC63FF9"/>
    <w:rsid w:val="5E96232F"/>
    <w:rsid w:val="5F13397F"/>
    <w:rsid w:val="5F4571B2"/>
    <w:rsid w:val="5F4F2373"/>
    <w:rsid w:val="5F6A078D"/>
    <w:rsid w:val="5F93061C"/>
    <w:rsid w:val="5F9A7BFD"/>
    <w:rsid w:val="5FA23A48"/>
    <w:rsid w:val="5FB36CBE"/>
    <w:rsid w:val="5FC627A0"/>
    <w:rsid w:val="5FD076A0"/>
    <w:rsid w:val="5FD07ABA"/>
    <w:rsid w:val="5FDE7373"/>
    <w:rsid w:val="5FED36FB"/>
    <w:rsid w:val="60561D75"/>
    <w:rsid w:val="606F72DB"/>
    <w:rsid w:val="60873932"/>
    <w:rsid w:val="60A32AE1"/>
    <w:rsid w:val="60B834A6"/>
    <w:rsid w:val="60BC5E8F"/>
    <w:rsid w:val="60C170FF"/>
    <w:rsid w:val="60CC0666"/>
    <w:rsid w:val="60E17F6F"/>
    <w:rsid w:val="610E27AB"/>
    <w:rsid w:val="611511C3"/>
    <w:rsid w:val="61393910"/>
    <w:rsid w:val="614F1476"/>
    <w:rsid w:val="61710A64"/>
    <w:rsid w:val="61750921"/>
    <w:rsid w:val="61A15272"/>
    <w:rsid w:val="61C111BB"/>
    <w:rsid w:val="61D84352"/>
    <w:rsid w:val="61DA4AD9"/>
    <w:rsid w:val="61F335F4"/>
    <w:rsid w:val="62031A89"/>
    <w:rsid w:val="622F0AD0"/>
    <w:rsid w:val="623D3E1F"/>
    <w:rsid w:val="62626313"/>
    <w:rsid w:val="629D4803"/>
    <w:rsid w:val="62AE498D"/>
    <w:rsid w:val="62ED1A72"/>
    <w:rsid w:val="633F4D43"/>
    <w:rsid w:val="637F5A87"/>
    <w:rsid w:val="638048A2"/>
    <w:rsid w:val="638A2399"/>
    <w:rsid w:val="63C86BF3"/>
    <w:rsid w:val="63D57455"/>
    <w:rsid w:val="63E84212"/>
    <w:rsid w:val="63EF2CB1"/>
    <w:rsid w:val="63EF49BB"/>
    <w:rsid w:val="63F74842"/>
    <w:rsid w:val="63FF44D2"/>
    <w:rsid w:val="64077840"/>
    <w:rsid w:val="641504F8"/>
    <w:rsid w:val="64601415"/>
    <w:rsid w:val="64774677"/>
    <w:rsid w:val="64AB0CD1"/>
    <w:rsid w:val="64B4350F"/>
    <w:rsid w:val="64C96613"/>
    <w:rsid w:val="64D84E1A"/>
    <w:rsid w:val="65312DB1"/>
    <w:rsid w:val="6548252F"/>
    <w:rsid w:val="6558033E"/>
    <w:rsid w:val="656606E0"/>
    <w:rsid w:val="65675ED4"/>
    <w:rsid w:val="657C03FE"/>
    <w:rsid w:val="65831F0E"/>
    <w:rsid w:val="658C2053"/>
    <w:rsid w:val="65EB11B2"/>
    <w:rsid w:val="65F75DA9"/>
    <w:rsid w:val="66576847"/>
    <w:rsid w:val="66672543"/>
    <w:rsid w:val="6683497C"/>
    <w:rsid w:val="669B2BD8"/>
    <w:rsid w:val="66B21CD0"/>
    <w:rsid w:val="66CD13E8"/>
    <w:rsid w:val="66D734E4"/>
    <w:rsid w:val="66E872A7"/>
    <w:rsid w:val="676E5CC7"/>
    <w:rsid w:val="67E14BAB"/>
    <w:rsid w:val="67EE0AE5"/>
    <w:rsid w:val="67F71E56"/>
    <w:rsid w:val="683A3D2B"/>
    <w:rsid w:val="684C44B3"/>
    <w:rsid w:val="68506E3A"/>
    <w:rsid w:val="686A0AB4"/>
    <w:rsid w:val="68880F3A"/>
    <w:rsid w:val="690F1726"/>
    <w:rsid w:val="691922CA"/>
    <w:rsid w:val="693C3AD3"/>
    <w:rsid w:val="6942765C"/>
    <w:rsid w:val="696E0130"/>
    <w:rsid w:val="69D8608D"/>
    <w:rsid w:val="69EC54F9"/>
    <w:rsid w:val="6A260A0B"/>
    <w:rsid w:val="6A2D5CB0"/>
    <w:rsid w:val="6A4D2110"/>
    <w:rsid w:val="6A663992"/>
    <w:rsid w:val="6A7D0A56"/>
    <w:rsid w:val="6A922385"/>
    <w:rsid w:val="6AB10CF8"/>
    <w:rsid w:val="6ABA6C3B"/>
    <w:rsid w:val="6ABE50E7"/>
    <w:rsid w:val="6AFC5C0F"/>
    <w:rsid w:val="6B4078AA"/>
    <w:rsid w:val="6B4663C9"/>
    <w:rsid w:val="6B7B7F55"/>
    <w:rsid w:val="6B916358"/>
    <w:rsid w:val="6B981494"/>
    <w:rsid w:val="6BA57CEF"/>
    <w:rsid w:val="6BB90159"/>
    <w:rsid w:val="6BCC3834"/>
    <w:rsid w:val="6BD84130"/>
    <w:rsid w:val="6BF1329A"/>
    <w:rsid w:val="6C111246"/>
    <w:rsid w:val="6C124248"/>
    <w:rsid w:val="6C661592"/>
    <w:rsid w:val="6C6B059F"/>
    <w:rsid w:val="6C6B6BA9"/>
    <w:rsid w:val="6C8E6D3B"/>
    <w:rsid w:val="6C9555FE"/>
    <w:rsid w:val="6C97605D"/>
    <w:rsid w:val="6C9F4AA4"/>
    <w:rsid w:val="6CA00B62"/>
    <w:rsid w:val="6CBD4F2A"/>
    <w:rsid w:val="6CC12D11"/>
    <w:rsid w:val="6CFE27E3"/>
    <w:rsid w:val="6D274D94"/>
    <w:rsid w:val="6D6655C2"/>
    <w:rsid w:val="6D7B2E1B"/>
    <w:rsid w:val="6D8C026B"/>
    <w:rsid w:val="6D955447"/>
    <w:rsid w:val="6D9E0D2D"/>
    <w:rsid w:val="6D9E2EF6"/>
    <w:rsid w:val="6DA87988"/>
    <w:rsid w:val="6DAD3879"/>
    <w:rsid w:val="6DD01AB0"/>
    <w:rsid w:val="6DD16EDF"/>
    <w:rsid w:val="6DD857F0"/>
    <w:rsid w:val="6DE5298B"/>
    <w:rsid w:val="6DE94229"/>
    <w:rsid w:val="6DEB139F"/>
    <w:rsid w:val="6DF350A8"/>
    <w:rsid w:val="6E160D96"/>
    <w:rsid w:val="6E494CC8"/>
    <w:rsid w:val="6E4A3AA9"/>
    <w:rsid w:val="6E557B10"/>
    <w:rsid w:val="6E62222D"/>
    <w:rsid w:val="6E741A47"/>
    <w:rsid w:val="6E846891"/>
    <w:rsid w:val="6E8B3FD1"/>
    <w:rsid w:val="6E9D5013"/>
    <w:rsid w:val="6E9E14B7"/>
    <w:rsid w:val="6EB34837"/>
    <w:rsid w:val="6EC73382"/>
    <w:rsid w:val="6EDB181C"/>
    <w:rsid w:val="6F0843FC"/>
    <w:rsid w:val="6F0B01CF"/>
    <w:rsid w:val="6F0C014F"/>
    <w:rsid w:val="6F0D11E7"/>
    <w:rsid w:val="6F1D644C"/>
    <w:rsid w:val="6F4D02A4"/>
    <w:rsid w:val="6F4F630E"/>
    <w:rsid w:val="6F793947"/>
    <w:rsid w:val="6FC83DE4"/>
    <w:rsid w:val="6FD9651F"/>
    <w:rsid w:val="6FDB7D0C"/>
    <w:rsid w:val="6FDC23B5"/>
    <w:rsid w:val="705D0EFE"/>
    <w:rsid w:val="7060279C"/>
    <w:rsid w:val="706B3710"/>
    <w:rsid w:val="706B4417"/>
    <w:rsid w:val="70784F6A"/>
    <w:rsid w:val="70AD066D"/>
    <w:rsid w:val="70B2470E"/>
    <w:rsid w:val="70B46822"/>
    <w:rsid w:val="70D77260"/>
    <w:rsid w:val="70E17439"/>
    <w:rsid w:val="70EC5DDE"/>
    <w:rsid w:val="710377E1"/>
    <w:rsid w:val="711F61B4"/>
    <w:rsid w:val="713117D3"/>
    <w:rsid w:val="713F23B2"/>
    <w:rsid w:val="715F2A54"/>
    <w:rsid w:val="716B764B"/>
    <w:rsid w:val="71817101"/>
    <w:rsid w:val="71943263"/>
    <w:rsid w:val="71A10531"/>
    <w:rsid w:val="71B80224"/>
    <w:rsid w:val="71CF7BDA"/>
    <w:rsid w:val="71DE09E8"/>
    <w:rsid w:val="720B21A0"/>
    <w:rsid w:val="72231CD3"/>
    <w:rsid w:val="72404633"/>
    <w:rsid w:val="72414B2C"/>
    <w:rsid w:val="725956F5"/>
    <w:rsid w:val="72771820"/>
    <w:rsid w:val="72775B5D"/>
    <w:rsid w:val="72CC6418"/>
    <w:rsid w:val="72E163D5"/>
    <w:rsid w:val="73010267"/>
    <w:rsid w:val="730651BF"/>
    <w:rsid w:val="732C1100"/>
    <w:rsid w:val="73400A3E"/>
    <w:rsid w:val="734D2E7F"/>
    <w:rsid w:val="735D7E91"/>
    <w:rsid w:val="737A5923"/>
    <w:rsid w:val="7395275D"/>
    <w:rsid w:val="73CF6471"/>
    <w:rsid w:val="73F118A1"/>
    <w:rsid w:val="74024296"/>
    <w:rsid w:val="748A428C"/>
    <w:rsid w:val="74956EB9"/>
    <w:rsid w:val="7496678D"/>
    <w:rsid w:val="749E5641"/>
    <w:rsid w:val="74EE7509"/>
    <w:rsid w:val="75143EEA"/>
    <w:rsid w:val="751540E3"/>
    <w:rsid w:val="75157FF9"/>
    <w:rsid w:val="757762DF"/>
    <w:rsid w:val="75D91027"/>
    <w:rsid w:val="75E17719"/>
    <w:rsid w:val="76085468"/>
    <w:rsid w:val="76183CDA"/>
    <w:rsid w:val="764861AD"/>
    <w:rsid w:val="764C0E19"/>
    <w:rsid w:val="76570D9E"/>
    <w:rsid w:val="765A1D4D"/>
    <w:rsid w:val="766308F1"/>
    <w:rsid w:val="76B55A6D"/>
    <w:rsid w:val="772B58B2"/>
    <w:rsid w:val="772F009D"/>
    <w:rsid w:val="777E3905"/>
    <w:rsid w:val="777F6544"/>
    <w:rsid w:val="77813724"/>
    <w:rsid w:val="77822AD2"/>
    <w:rsid w:val="779A33A8"/>
    <w:rsid w:val="78263FA6"/>
    <w:rsid w:val="783E7867"/>
    <w:rsid w:val="7846297D"/>
    <w:rsid w:val="7859644F"/>
    <w:rsid w:val="78941235"/>
    <w:rsid w:val="78B13B95"/>
    <w:rsid w:val="78E40FA3"/>
    <w:rsid w:val="791E0B39"/>
    <w:rsid w:val="793B7903"/>
    <w:rsid w:val="79442C5B"/>
    <w:rsid w:val="79487052"/>
    <w:rsid w:val="79586707"/>
    <w:rsid w:val="79941F77"/>
    <w:rsid w:val="79BE0C60"/>
    <w:rsid w:val="79C218C0"/>
    <w:rsid w:val="79E06FD9"/>
    <w:rsid w:val="79F006ED"/>
    <w:rsid w:val="79F53437"/>
    <w:rsid w:val="7A052A13"/>
    <w:rsid w:val="7A144B1A"/>
    <w:rsid w:val="7A2B3BCE"/>
    <w:rsid w:val="7A7430CC"/>
    <w:rsid w:val="7A80169B"/>
    <w:rsid w:val="7AAE735F"/>
    <w:rsid w:val="7AC1208A"/>
    <w:rsid w:val="7AC3206E"/>
    <w:rsid w:val="7AC51215"/>
    <w:rsid w:val="7AE446F6"/>
    <w:rsid w:val="7AFF6ACD"/>
    <w:rsid w:val="7B0326A2"/>
    <w:rsid w:val="7B0F54EB"/>
    <w:rsid w:val="7B436E21"/>
    <w:rsid w:val="7B54666E"/>
    <w:rsid w:val="7B5B0429"/>
    <w:rsid w:val="7B615E02"/>
    <w:rsid w:val="7B6B795B"/>
    <w:rsid w:val="7B8B7A9C"/>
    <w:rsid w:val="7BBC6B0F"/>
    <w:rsid w:val="7BEC1388"/>
    <w:rsid w:val="7BF00E78"/>
    <w:rsid w:val="7BF1357F"/>
    <w:rsid w:val="7C4A2065"/>
    <w:rsid w:val="7C796F1F"/>
    <w:rsid w:val="7C855349"/>
    <w:rsid w:val="7CAA6238"/>
    <w:rsid w:val="7CFE65CC"/>
    <w:rsid w:val="7D085F7C"/>
    <w:rsid w:val="7D0C3A90"/>
    <w:rsid w:val="7D2D6627"/>
    <w:rsid w:val="7D404FB3"/>
    <w:rsid w:val="7D4A7FD6"/>
    <w:rsid w:val="7D8C349D"/>
    <w:rsid w:val="7D8C697F"/>
    <w:rsid w:val="7DA02855"/>
    <w:rsid w:val="7DC73E5B"/>
    <w:rsid w:val="7DC73F51"/>
    <w:rsid w:val="7DE70059"/>
    <w:rsid w:val="7DF32EA2"/>
    <w:rsid w:val="7E0B1DFF"/>
    <w:rsid w:val="7E134C71"/>
    <w:rsid w:val="7E2352CD"/>
    <w:rsid w:val="7E2A3C98"/>
    <w:rsid w:val="7E4E1E86"/>
    <w:rsid w:val="7E5043EB"/>
    <w:rsid w:val="7E604231"/>
    <w:rsid w:val="7EA61CC2"/>
    <w:rsid w:val="7EB34E00"/>
    <w:rsid w:val="7ECB34D7"/>
    <w:rsid w:val="7EE23E9C"/>
    <w:rsid w:val="7EF2571C"/>
    <w:rsid w:val="7F107F87"/>
    <w:rsid w:val="7F210F90"/>
    <w:rsid w:val="7F3405C5"/>
    <w:rsid w:val="7F361298"/>
    <w:rsid w:val="7F837A13"/>
    <w:rsid w:val="7F9F2560"/>
    <w:rsid w:val="7FA24979"/>
    <w:rsid w:val="7FC40652"/>
    <w:rsid w:val="7FEF15D8"/>
    <w:rsid w:val="7FF607AF"/>
    <w:rsid w:val="7FF60A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qFormat="1"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3">
    <w:name w:val="heading 2"/>
    <w:basedOn w:val="1"/>
    <w:next w:val="1"/>
    <w:qFormat/>
    <w:uiPriority w:val="0"/>
    <w:pPr>
      <w:keepNext/>
      <w:keepLines/>
      <w:numPr>
        <w:ilvl w:val="0"/>
        <w:numId w:val="2"/>
      </w:numPr>
      <w:spacing w:line="360" w:lineRule="auto"/>
      <w:outlineLvl w:val="1"/>
    </w:pPr>
    <w:rPr>
      <w:rFonts w:ascii="Arial" w:hAnsi="Arial"/>
      <w:b/>
      <w:bCs/>
      <w:sz w:val="28"/>
      <w:szCs w:val="32"/>
    </w:rPr>
  </w:style>
  <w:style w:type="paragraph" w:styleId="4">
    <w:name w:val="heading 3"/>
    <w:basedOn w:val="1"/>
    <w:next w:val="1"/>
    <w:qFormat/>
    <w:uiPriority w:val="0"/>
    <w:pPr>
      <w:keepNext/>
      <w:keepLines/>
      <w:spacing w:before="120" w:after="120" w:line="360" w:lineRule="auto"/>
      <w:jc w:val="left"/>
      <w:outlineLvl w:val="2"/>
    </w:pPr>
    <w:rPr>
      <w:rFonts w:ascii="黑体" w:hAnsi="黑体" w:eastAsia="黑体"/>
      <w:bCs/>
      <w:sz w:val="24"/>
    </w:rPr>
  </w:style>
  <w:style w:type="paragraph" w:styleId="5">
    <w:name w:val="heading 4"/>
    <w:basedOn w:val="1"/>
    <w:next w:val="1"/>
    <w:qFormat/>
    <w:uiPriority w:val="0"/>
    <w:pPr>
      <w:keepNext/>
      <w:keepLines/>
      <w:spacing w:before="120" w:after="120" w:line="360" w:lineRule="auto"/>
      <w:ind w:firstLine="420" w:firstLineChars="200"/>
      <w:outlineLvl w:val="3"/>
    </w:pPr>
    <w:rPr>
      <w:rFonts w:ascii="Arial" w:hAnsi="Arial" w:eastAsia="黑体"/>
      <w:bCs/>
      <w:szCs w:val="28"/>
    </w:rPr>
  </w:style>
  <w:style w:type="character" w:default="1" w:styleId="23">
    <w:name w:val="Default Paragraph Font"/>
    <w:semiHidden/>
    <w:unhideWhenUsed/>
    <w:qFormat/>
    <w:uiPriority w:val="1"/>
  </w:style>
  <w:style w:type="table" w:default="1" w:styleId="21">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6">
    <w:name w:val="List 3"/>
    <w:basedOn w:val="1"/>
    <w:qFormat/>
    <w:uiPriority w:val="0"/>
    <w:pPr>
      <w:spacing w:line="240" w:lineRule="auto"/>
      <w:ind w:firstLine="0" w:firstLineChars="0"/>
    </w:pPr>
    <w:rPr>
      <w:szCs w:val="20"/>
    </w:rPr>
  </w:style>
  <w:style w:type="paragraph" w:styleId="7">
    <w:name w:val="annotation text"/>
    <w:basedOn w:val="1"/>
    <w:qFormat/>
    <w:uiPriority w:val="0"/>
    <w:pPr>
      <w:jc w:val="left"/>
    </w:pPr>
  </w:style>
  <w:style w:type="paragraph" w:styleId="8">
    <w:name w:val="Body Text"/>
    <w:basedOn w:val="1"/>
    <w:next w:val="9"/>
    <w:qFormat/>
    <w:uiPriority w:val="0"/>
    <w:pPr>
      <w:spacing w:after="120"/>
    </w:pPr>
  </w:style>
  <w:style w:type="paragraph" w:styleId="9">
    <w:name w:val="header"/>
    <w:basedOn w:val="1"/>
    <w:next w:val="10"/>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10">
    <w:name w:val="Quote"/>
    <w:basedOn w:val="1"/>
    <w:next w:val="1"/>
    <w:unhideWhenUsed/>
    <w:qFormat/>
    <w:uiPriority w:val="99"/>
    <w:pPr>
      <w:ind w:left="864" w:right="864"/>
      <w:jc w:val="center"/>
    </w:pPr>
    <w:rPr>
      <w:rFonts w:ascii="Times New Roman" w:hAnsi="Times New Roman"/>
      <w:i/>
      <w:iCs/>
      <w:color w:val="404040"/>
      <w:szCs w:val="21"/>
    </w:rPr>
  </w:style>
  <w:style w:type="paragraph" w:styleId="11">
    <w:name w:val="Body Text Indent"/>
    <w:basedOn w:val="1"/>
    <w:next w:val="12"/>
    <w:link w:val="39"/>
    <w:qFormat/>
    <w:uiPriority w:val="0"/>
    <w:pPr>
      <w:spacing w:after="120"/>
      <w:ind w:left="420" w:leftChars="200"/>
    </w:pPr>
  </w:style>
  <w:style w:type="paragraph" w:styleId="12">
    <w:name w:val="envelope return"/>
    <w:basedOn w:val="1"/>
    <w:unhideWhenUsed/>
    <w:qFormat/>
    <w:uiPriority w:val="99"/>
    <w:pPr>
      <w:snapToGrid w:val="0"/>
      <w:ind w:firstLine="200"/>
    </w:pPr>
    <w:rPr>
      <w:rFonts w:ascii="Arial" w:hAnsi="Arial" w:cs="Arial"/>
      <w:szCs w:val="20"/>
    </w:rPr>
  </w:style>
  <w:style w:type="paragraph" w:styleId="13">
    <w:name w:val="Plain Text"/>
    <w:basedOn w:val="1"/>
    <w:link w:val="40"/>
    <w:qFormat/>
    <w:uiPriority w:val="0"/>
    <w:rPr>
      <w:rFonts w:ascii="宋体" w:hAnsi="Courier New"/>
      <w:szCs w:val="20"/>
    </w:rPr>
  </w:style>
  <w:style w:type="paragraph" w:styleId="14">
    <w:name w:val="footer"/>
    <w:basedOn w:val="1"/>
    <w:qFormat/>
    <w:uiPriority w:val="99"/>
    <w:pPr>
      <w:tabs>
        <w:tab w:val="center" w:pos="4153"/>
        <w:tab w:val="right" w:pos="8306"/>
      </w:tabs>
      <w:snapToGrid w:val="0"/>
      <w:jc w:val="left"/>
    </w:pPr>
    <w:rPr>
      <w:sz w:val="18"/>
      <w:szCs w:val="18"/>
    </w:rPr>
  </w:style>
  <w:style w:type="paragraph" w:styleId="15">
    <w:name w:val="toc 1"/>
    <w:basedOn w:val="1"/>
    <w:next w:val="1"/>
    <w:qFormat/>
    <w:uiPriority w:val="0"/>
  </w:style>
  <w:style w:type="paragraph" w:styleId="16">
    <w:name w:val="footnote text"/>
    <w:basedOn w:val="1"/>
    <w:unhideWhenUsed/>
    <w:qFormat/>
    <w:uiPriority w:val="0"/>
    <w:pPr>
      <w:snapToGrid w:val="0"/>
      <w:jc w:val="left"/>
    </w:pPr>
    <w:rPr>
      <w:sz w:val="18"/>
      <w:szCs w:val="18"/>
    </w:rPr>
  </w:style>
  <w:style w:type="paragraph" w:styleId="17">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paragraph" w:styleId="18">
    <w:name w:val="Title"/>
    <w:basedOn w:val="1"/>
    <w:next w:val="1"/>
    <w:qFormat/>
    <w:uiPriority w:val="0"/>
    <w:pPr>
      <w:tabs>
        <w:tab w:val="left" w:pos="450"/>
      </w:tabs>
      <w:ind w:left="450" w:hanging="450"/>
      <w:jc w:val="center"/>
    </w:pPr>
    <w:rPr>
      <w:rFonts w:ascii="黑体" w:eastAsia="黑体"/>
      <w:sz w:val="32"/>
      <w:szCs w:val="20"/>
    </w:rPr>
  </w:style>
  <w:style w:type="paragraph" w:styleId="19">
    <w:name w:val="Body Text First Indent"/>
    <w:basedOn w:val="8"/>
    <w:qFormat/>
    <w:uiPriority w:val="99"/>
    <w:pPr>
      <w:ind w:firstLine="420" w:firstLineChars="100"/>
    </w:pPr>
  </w:style>
  <w:style w:type="paragraph" w:styleId="20">
    <w:name w:val="Body Text First Indent 2"/>
    <w:basedOn w:val="11"/>
    <w:next w:val="1"/>
    <w:qFormat/>
    <w:uiPriority w:val="0"/>
    <w:pPr>
      <w:ind w:firstLine="420" w:firstLineChars="200"/>
    </w:pPr>
    <w:rPr>
      <w:rFonts w:ascii="Calibri" w:hAnsi="Calibri"/>
      <w:szCs w:val="22"/>
    </w:r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page number"/>
    <w:basedOn w:val="23"/>
    <w:qFormat/>
    <w:uiPriority w:val="0"/>
  </w:style>
  <w:style w:type="character" w:styleId="25">
    <w:name w:val="FollowedHyperlink"/>
    <w:basedOn w:val="23"/>
    <w:qFormat/>
    <w:uiPriority w:val="0"/>
    <w:rPr>
      <w:color w:val="555555"/>
      <w:u w:val="none"/>
    </w:rPr>
  </w:style>
  <w:style w:type="character" w:styleId="26">
    <w:name w:val="Emphasis"/>
    <w:basedOn w:val="23"/>
    <w:qFormat/>
    <w:uiPriority w:val="0"/>
  </w:style>
  <w:style w:type="character" w:styleId="27">
    <w:name w:val="HTML Definition"/>
    <w:basedOn w:val="23"/>
    <w:qFormat/>
    <w:uiPriority w:val="0"/>
  </w:style>
  <w:style w:type="character" w:styleId="28">
    <w:name w:val="HTML Variable"/>
    <w:basedOn w:val="23"/>
    <w:qFormat/>
    <w:uiPriority w:val="0"/>
  </w:style>
  <w:style w:type="character" w:styleId="29">
    <w:name w:val="Hyperlink"/>
    <w:basedOn w:val="23"/>
    <w:unhideWhenUsed/>
    <w:qFormat/>
    <w:uiPriority w:val="99"/>
    <w:rPr>
      <w:rFonts w:ascii="Times New Roman" w:hAnsi="Times New Roman" w:eastAsia="宋体" w:cs="Times New Roman"/>
      <w:color w:val="0000FF"/>
      <w:kern w:val="2"/>
      <w:sz w:val="21"/>
      <w:szCs w:val="24"/>
      <w:u w:val="single"/>
      <w:lang w:eastAsia="zh-CN"/>
    </w:rPr>
  </w:style>
  <w:style w:type="character" w:styleId="30">
    <w:name w:val="HTML Cite"/>
    <w:basedOn w:val="23"/>
    <w:qFormat/>
    <w:uiPriority w:val="0"/>
  </w:style>
  <w:style w:type="character" w:styleId="31">
    <w:name w:val="footnote reference"/>
    <w:unhideWhenUsed/>
    <w:qFormat/>
    <w:uiPriority w:val="0"/>
    <w:rPr>
      <w:vertAlign w:val="superscript"/>
    </w:rPr>
  </w:style>
  <w:style w:type="paragraph" w:customStyle="1" w:styleId="32">
    <w:name w:val="引用1"/>
    <w:basedOn w:val="1"/>
    <w:next w:val="1"/>
    <w:unhideWhenUsed/>
    <w:qFormat/>
    <w:uiPriority w:val="99"/>
    <w:pPr>
      <w:ind w:left="864" w:right="864"/>
      <w:jc w:val="center"/>
    </w:pPr>
    <w:rPr>
      <w:rFonts w:ascii="Times New Roman" w:hAnsi="Times New Roman"/>
      <w:i/>
      <w:iCs/>
      <w:color w:val="404040"/>
      <w:szCs w:val="21"/>
    </w:rPr>
  </w:style>
  <w:style w:type="paragraph" w:customStyle="1" w:styleId="33">
    <w:name w:val="Default"/>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34">
    <w:name w:val="WPSOffice手动目录 1"/>
    <w:qFormat/>
    <w:uiPriority w:val="0"/>
    <w:rPr>
      <w:rFonts w:asciiTheme="minorHAnsi" w:hAnsiTheme="minorHAnsi" w:eastAsiaTheme="minorEastAsia" w:cstheme="minorBidi"/>
      <w:lang w:val="en-US" w:eastAsia="zh-CN" w:bidi="ar-SA"/>
    </w:rPr>
  </w:style>
  <w:style w:type="character" w:customStyle="1" w:styleId="35">
    <w:name w:val="font61"/>
    <w:basedOn w:val="23"/>
    <w:qFormat/>
    <w:uiPriority w:val="0"/>
    <w:rPr>
      <w:rFonts w:hint="eastAsia" w:ascii="宋体" w:hAnsi="宋体" w:eastAsia="宋体" w:cs="宋体"/>
      <w:color w:val="000000"/>
      <w:sz w:val="20"/>
      <w:szCs w:val="20"/>
      <w:u w:val="none"/>
    </w:rPr>
  </w:style>
  <w:style w:type="character" w:customStyle="1" w:styleId="36">
    <w:name w:val="font141"/>
    <w:basedOn w:val="23"/>
    <w:qFormat/>
    <w:uiPriority w:val="0"/>
    <w:rPr>
      <w:rFonts w:hint="eastAsia" w:ascii="宋体" w:hAnsi="宋体" w:eastAsia="宋体" w:cs="宋体"/>
      <w:color w:val="000000"/>
      <w:sz w:val="24"/>
      <w:szCs w:val="24"/>
      <w:u w:val="none"/>
      <w:vertAlign w:val="superscript"/>
    </w:rPr>
  </w:style>
  <w:style w:type="paragraph" w:customStyle="1" w:styleId="37">
    <w:name w:val="样式 标题 2 + Times New Roman 四号 非加粗 段前: 5 磅 段后: 0 磅 行距: 固定值 20..."/>
    <w:basedOn w:val="3"/>
    <w:qFormat/>
    <w:uiPriority w:val="0"/>
    <w:pPr>
      <w:spacing w:before="100" w:line="400" w:lineRule="exact"/>
    </w:pPr>
    <w:rPr>
      <w:rFonts w:ascii="Times New Roman" w:hAnsi="Times New Roman" w:eastAsia="黑体" w:cs="宋体"/>
      <w:b w:val="0"/>
      <w:bCs w:val="0"/>
      <w:kern w:val="0"/>
      <w:szCs w:val="20"/>
    </w:rPr>
  </w:style>
  <w:style w:type="paragraph" w:customStyle="1" w:styleId="38">
    <w:name w:val="List Paragraph"/>
    <w:basedOn w:val="1"/>
    <w:qFormat/>
    <w:uiPriority w:val="1"/>
    <w:pPr>
      <w:ind w:left="235" w:hanging="527"/>
    </w:pPr>
    <w:rPr>
      <w:rFonts w:ascii="宋体" w:hAnsi="宋体" w:eastAsia="宋体" w:cs="宋体"/>
      <w:lang w:val="zh-CN" w:eastAsia="zh-CN" w:bidi="zh-CN"/>
    </w:rPr>
  </w:style>
  <w:style w:type="character" w:customStyle="1" w:styleId="39">
    <w:name w:val="正文文本缩进 Char"/>
    <w:link w:val="11"/>
    <w:qFormat/>
    <w:uiPriority w:val="0"/>
  </w:style>
  <w:style w:type="character" w:customStyle="1" w:styleId="40">
    <w:name w:val="纯文本 Char"/>
    <w:link w:val="13"/>
    <w:qFormat/>
    <w:uiPriority w:val="0"/>
    <w:rPr>
      <w:rFonts w:ascii="宋体" w:hAnsi="Courier New"/>
      <w:szCs w:val="20"/>
    </w:rPr>
  </w:style>
  <w:style w:type="paragraph" w:customStyle="1" w:styleId="41">
    <w:name w:val="Table Paragraph"/>
    <w:basedOn w:val="1"/>
    <w:qFormat/>
    <w:uiPriority w:val="1"/>
    <w:rPr>
      <w:rFonts w:ascii="宋体" w:hAnsi="宋体" w:eastAsia="宋体" w:cs="宋体"/>
    </w:rPr>
  </w:style>
  <w:style w:type="table" w:customStyle="1" w:styleId="42">
    <w:name w:val="Table Normal"/>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43">
    <w:name w:val="Table Text"/>
    <w:semiHidden/>
    <w:qFormat/>
    <w:uiPriority w:val="0"/>
    <w:pPr>
      <w:widowControl w:val="0"/>
      <w:jc w:val="both"/>
    </w:pPr>
    <w:rPr>
      <w:rFonts w:ascii="宋体" w:hAnsi="宋体" w:eastAsia="宋体" w:cs="宋体"/>
      <w:kern w:val="2"/>
      <w:sz w:val="22"/>
      <w:szCs w:val="22"/>
      <w:lang w:val="en-US" w:eastAsia="en-US" w:bidi="ar-SA"/>
    </w:rPr>
  </w:style>
  <w:style w:type="character" w:customStyle="1" w:styleId="44">
    <w:name w:val="font41"/>
    <w:basedOn w:val="23"/>
    <w:qFormat/>
    <w:uiPriority w:val="0"/>
    <w:rPr>
      <w:rFonts w:hint="eastAsia" w:ascii="宋体" w:hAnsi="宋体" w:eastAsia="宋体" w:cs="宋体"/>
      <w:color w:val="000000"/>
      <w:sz w:val="22"/>
      <w:szCs w:val="22"/>
      <w:u w:val="none"/>
    </w:rPr>
  </w:style>
  <w:style w:type="character" w:customStyle="1" w:styleId="45">
    <w:name w:val="font51"/>
    <w:basedOn w:val="23"/>
    <w:qFormat/>
    <w:uiPriority w:val="0"/>
    <w:rPr>
      <w:rFonts w:hint="eastAsia" w:ascii="宋体" w:hAnsi="宋体" w:eastAsia="宋体" w:cs="宋体"/>
      <w:color w:val="000000"/>
      <w:sz w:val="22"/>
      <w:szCs w:val="22"/>
      <w:u w:val="none"/>
    </w:rPr>
  </w:style>
  <w:style w:type="character" w:customStyle="1" w:styleId="46">
    <w:name w:val="font91"/>
    <w:basedOn w:val="23"/>
    <w:qFormat/>
    <w:uiPriority w:val="0"/>
    <w:rPr>
      <w:rFonts w:ascii="Arial" w:hAnsi="Arial" w:cs="Arial"/>
      <w:color w:val="000000"/>
      <w:sz w:val="22"/>
      <w:szCs w:val="22"/>
      <w:u w:val="none"/>
    </w:rPr>
  </w:style>
  <w:style w:type="character" w:customStyle="1" w:styleId="47">
    <w:name w:val="font121"/>
    <w:autoRedefine/>
    <w:qFormat/>
    <w:uiPriority w:val="0"/>
    <w:rPr>
      <w:rFonts w:hint="default" w:ascii="Calibri" w:hAnsi="Calibri" w:cs="Calibri"/>
      <w:color w:val="000000"/>
      <w:sz w:val="24"/>
      <w:szCs w:val="24"/>
      <w:u w:val="none"/>
    </w:rPr>
  </w:style>
  <w:style w:type="character" w:customStyle="1" w:styleId="48">
    <w:name w:val="font11"/>
    <w:basedOn w:val="23"/>
    <w:qFormat/>
    <w:uiPriority w:val="0"/>
    <w:rPr>
      <w:rFonts w:ascii="Arial" w:hAnsi="Arial" w:cs="Arial"/>
      <w:color w:val="000000"/>
      <w:sz w:val="20"/>
      <w:szCs w:val="20"/>
      <w:u w:val="none"/>
    </w:rPr>
  </w:style>
  <w:style w:type="character" w:customStyle="1" w:styleId="49">
    <w:name w:val="font21"/>
    <w:basedOn w:val="23"/>
    <w:qFormat/>
    <w:uiPriority w:val="0"/>
    <w:rPr>
      <w:rFonts w:hint="eastAsia" w:ascii="宋体" w:hAnsi="宋体" w:eastAsia="宋体" w:cs="宋体"/>
      <w:color w:val="000000"/>
      <w:sz w:val="20"/>
      <w:szCs w:val="20"/>
      <w:u w:val="none"/>
    </w:rPr>
  </w:style>
  <w:style w:type="character" w:customStyle="1" w:styleId="50">
    <w:name w:val="font31"/>
    <w:basedOn w:val="23"/>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66</Pages>
  <Words>2903</Words>
  <Characters>3184</Characters>
  <Lines>1</Lines>
  <Paragraphs>1</Paragraphs>
  <TotalTime>0</TotalTime>
  <ScaleCrop>false</ScaleCrop>
  <LinksUpToDate>false</LinksUpToDate>
  <CharactersWithSpaces>3357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2022-05-24T02:11:00Z</dcterms:created>
  <dc:creator>许鹏</dc:creator>
  <cp:lastModifiedBy>，遇见</cp:lastModifiedBy>
  <cp:lastPrinted>2025-07-29T09:12:00Z</cp:lastPrinted>
  <dcterms:modified xsi:type="dcterms:W3CDTF">2025-09-23T12:57:31Z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84301ADF2A4D46D8B96C1B734FC5EAA5_13</vt:lpwstr>
  </property>
  <property fmtid="{D5CDD505-2E9C-101B-9397-08002B2CF9AE}" pid="4" name="KSOTemplateDocerSaveRecord">
    <vt:lpwstr>eyJoZGlkIjoiN2YzNjBkOTgyNWQ1YTMxYzM3MzMwNWFiODNmOWIzYWMiLCJ1c2VySWQiOiI0MDU4NDYwODgifQ==</vt:lpwstr>
  </property>
</Properties>
</file>